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4498" w14:textId="77777777" w:rsidR="005630BE" w:rsidRPr="005630BE" w:rsidRDefault="005630BE" w:rsidP="00454064">
      <w:pPr>
        <w:pStyle w:val="Heading1"/>
      </w:pPr>
      <w:r w:rsidRPr="005B5382">
        <w:t xml:space="preserve">Format Instructions for </w:t>
      </w:r>
      <w:r w:rsidR="00586BC9">
        <w:t xml:space="preserve">the proceedings of Innovation </w:t>
      </w:r>
      <w:proofErr w:type="gramStart"/>
      <w:r w:rsidR="00586BC9">
        <w:t>In</w:t>
      </w:r>
      <w:proofErr w:type="gramEnd"/>
      <w:r w:rsidR="00586BC9">
        <w:t xml:space="preserve"> Music</w:t>
      </w:r>
      <w:r>
        <w:t>: Title Formatted in Title Case (use style ‘Heading 1’)</w:t>
      </w:r>
    </w:p>
    <w:p w14:paraId="51CB811F" w14:textId="33BB8F9E" w:rsidR="007B34B7" w:rsidRPr="007E74F9" w:rsidRDefault="005630BE" w:rsidP="007E74F9">
      <w:pPr>
        <w:pStyle w:val="Name"/>
      </w:pPr>
      <w:r w:rsidRPr="007E74F9">
        <w:t xml:space="preserve">Alfred Smith, Ann </w:t>
      </w:r>
      <w:proofErr w:type="spellStart"/>
      <w:r w:rsidRPr="007E74F9">
        <w:t>Orther</w:t>
      </w:r>
      <w:proofErr w:type="spellEnd"/>
      <w:r w:rsidR="007B34B7" w:rsidRPr="007E74F9">
        <w:t xml:space="preserve"> and Anne Uther </w:t>
      </w:r>
      <w:r w:rsidRPr="007E74F9">
        <w:t>(style ‘Name’)</w:t>
      </w:r>
    </w:p>
    <w:p w14:paraId="41E0455F" w14:textId="46FB0BF2" w:rsidR="007B34B7" w:rsidRPr="007E74F9" w:rsidRDefault="007B34B7" w:rsidP="007E74F9">
      <w:pPr>
        <w:pStyle w:val="Name"/>
      </w:pPr>
      <w:r w:rsidRPr="007E74F9">
        <w:t xml:space="preserve">Corresponding author email address: </w:t>
      </w:r>
      <w:r w:rsidR="00F51338" w:rsidRPr="007E74F9">
        <w:t>alfred.smith@university.ac.uk</w:t>
      </w:r>
    </w:p>
    <w:p w14:paraId="0DD627F6" w14:textId="77777777" w:rsidR="00FB58CA" w:rsidRPr="009033BD" w:rsidRDefault="00FB58CA" w:rsidP="00FB58CA">
      <w:pPr>
        <w:pStyle w:val="Heading2"/>
      </w:pPr>
      <w:r w:rsidRPr="006207CF">
        <w:t>Typographical Style and Layout</w:t>
      </w:r>
    </w:p>
    <w:p w14:paraId="30AA3C40" w14:textId="16D7F3D6" w:rsidR="00FB58CA" w:rsidRPr="00FB58CA" w:rsidRDefault="00FB58CA" w:rsidP="00FB58CA">
      <w:pPr>
        <w:pStyle w:val="BodyText"/>
        <w:ind w:firstLine="0"/>
        <w:rPr>
          <w:lang w:val="en-GB"/>
        </w:rPr>
      </w:pPr>
      <w:r>
        <w:rPr>
          <w:lang w:val="en-GB"/>
        </w:rPr>
        <w:t xml:space="preserve">MS Word Quick Styles are featured in this template for your convenience. To use this document, save it in your preferred format (.doc or .docx) with your own title, delete its text as required, and then </w:t>
      </w:r>
      <w:r w:rsidRPr="002246BA">
        <w:rPr>
          <w:i/>
          <w:lang w:val="en-GB"/>
        </w:rPr>
        <w:t>only</w:t>
      </w:r>
      <w:r>
        <w:rPr>
          <w:lang w:val="en-GB"/>
        </w:rPr>
        <w:t xml:space="preserve"> use the quick styles to format your own text ‘over the top’. Users of other word processors will have to import/replicate the styles/formatting.</w:t>
      </w:r>
      <w:r w:rsidR="00FB5E8E" w:rsidRPr="00FB5E8E">
        <w:rPr>
          <w:lang w:val="en-GB"/>
        </w:rPr>
        <w:t xml:space="preserve"> </w:t>
      </w:r>
      <w:r w:rsidR="00FB5E8E">
        <w:rPr>
          <w:lang w:val="en-GB"/>
        </w:rPr>
        <w:t xml:space="preserve">Papers must be written in English. </w:t>
      </w:r>
    </w:p>
    <w:p w14:paraId="42D1C2B4" w14:textId="77777777" w:rsidR="007E0ED0" w:rsidRDefault="007E0ED0" w:rsidP="007E0ED0">
      <w:pPr>
        <w:pStyle w:val="Heading2"/>
      </w:pPr>
      <w:r>
        <w:t>Margins and Formatting</w:t>
      </w:r>
    </w:p>
    <w:p w14:paraId="04274837" w14:textId="338B6E9D" w:rsidR="007E0ED0" w:rsidRDefault="007E0ED0" w:rsidP="007E0ED0">
      <w:pPr>
        <w:pStyle w:val="BodyText"/>
        <w:ind w:firstLine="0"/>
        <w:rPr>
          <w:lang w:val="en-GB"/>
        </w:rPr>
      </w:pPr>
      <w:r>
        <w:rPr>
          <w:lang w:val="en-GB"/>
        </w:rPr>
        <w:t>Margins should be 4</w:t>
      </w:r>
      <w:r w:rsidR="00E51D2B">
        <w:rPr>
          <w:lang w:val="en-GB"/>
        </w:rPr>
        <w:t xml:space="preserve"> </w:t>
      </w:r>
      <w:r>
        <w:rPr>
          <w:lang w:val="en-GB"/>
        </w:rPr>
        <w:t>cm top and bottom, 3</w:t>
      </w:r>
      <w:r w:rsidR="00E51D2B">
        <w:rPr>
          <w:lang w:val="en-GB"/>
        </w:rPr>
        <w:t xml:space="preserve"> </w:t>
      </w:r>
      <w:r>
        <w:rPr>
          <w:lang w:val="en-GB"/>
        </w:rPr>
        <w:t>cm left and right</w:t>
      </w:r>
      <w:r w:rsidR="00FB5E8E">
        <w:rPr>
          <w:lang w:val="en-GB"/>
        </w:rPr>
        <w:t>, and u</w:t>
      </w:r>
      <w:r w:rsidR="00FB5E8E" w:rsidRPr="006207CF">
        <w:rPr>
          <w:lang w:val="en-GB"/>
        </w:rPr>
        <w:t xml:space="preserve">se </w:t>
      </w:r>
      <w:r w:rsidR="00FB5E8E">
        <w:rPr>
          <w:lang w:val="en-GB"/>
        </w:rPr>
        <w:t xml:space="preserve">a </w:t>
      </w:r>
      <w:r w:rsidR="00FB5E8E" w:rsidRPr="006207CF">
        <w:rPr>
          <w:lang w:val="en-GB"/>
        </w:rPr>
        <w:t xml:space="preserve">paper </w:t>
      </w:r>
      <w:r w:rsidR="00FB5E8E">
        <w:rPr>
          <w:lang w:val="en-GB"/>
        </w:rPr>
        <w:t xml:space="preserve">size </w:t>
      </w:r>
      <w:r w:rsidR="00FB5E8E" w:rsidRPr="006207CF">
        <w:rPr>
          <w:lang w:val="en-GB"/>
        </w:rPr>
        <w:t>of A4</w:t>
      </w:r>
      <w:r w:rsidR="00FB5E8E">
        <w:rPr>
          <w:lang w:val="en-GB"/>
        </w:rPr>
        <w:t>.</w:t>
      </w:r>
      <w:r w:rsidR="00B601D9" w:rsidRPr="00B601D9">
        <w:t xml:space="preserve"> </w:t>
      </w:r>
      <w:r w:rsidR="00B601D9" w:rsidRPr="00B601D9">
        <w:rPr>
          <w:lang w:val="en-GB"/>
        </w:rPr>
        <w:t>(2:2)</w:t>
      </w:r>
      <w:r>
        <w:rPr>
          <w:lang w:val="en-GB"/>
        </w:rPr>
        <w:t xml:space="preserve"> The style ‘Body Text’ </w:t>
      </w:r>
      <w:r w:rsidR="00E51D2B">
        <w:rPr>
          <w:lang w:val="en-GB"/>
        </w:rPr>
        <w:t>should</w:t>
      </w:r>
      <w:r>
        <w:rPr>
          <w:lang w:val="en-GB"/>
        </w:rPr>
        <w:t xml:space="preserve"> be used for all paragraph text.</w:t>
      </w:r>
      <w:r w:rsidR="009D10F4">
        <w:rPr>
          <w:lang w:val="en-GB"/>
        </w:rPr>
        <w:t xml:space="preserve"> Do not add additional line spaces anywhere.</w:t>
      </w:r>
    </w:p>
    <w:p w14:paraId="22982BB7" w14:textId="650AE4B0" w:rsidR="007E0ED0" w:rsidRPr="007E0ED0" w:rsidRDefault="007E0ED0" w:rsidP="007E0ED0">
      <w:pPr>
        <w:pStyle w:val="BodyText"/>
      </w:pPr>
      <w:r w:rsidRPr="007E0ED0">
        <w:t xml:space="preserve">The Body Text style is set up to automatically indent on new paragraphs, </w:t>
      </w:r>
      <w:r w:rsidR="00EB6C69">
        <w:t>al</w:t>
      </w:r>
      <w:r w:rsidRPr="007E0ED0">
        <w:t xml:space="preserve">though this indentation should </w:t>
      </w:r>
      <w:r>
        <w:t>be</w:t>
      </w:r>
      <w:r w:rsidRPr="007E0ED0">
        <w:t xml:space="preserve"> </w:t>
      </w:r>
      <w:r w:rsidR="008A26EB">
        <w:t xml:space="preserve">manually </w:t>
      </w:r>
      <w:r w:rsidRPr="007E0ED0">
        <w:t xml:space="preserve">removed from the very first paragraph in </w:t>
      </w:r>
      <w:r w:rsidR="005313EF">
        <w:t>each</w:t>
      </w:r>
      <w:r w:rsidRPr="007E0ED0">
        <w:t xml:space="preserve"> section</w:t>
      </w:r>
      <w:r w:rsidR="008A26EB">
        <w:t>.</w:t>
      </w:r>
    </w:p>
    <w:p w14:paraId="359B0650" w14:textId="77777777" w:rsidR="00E51D2B" w:rsidRPr="009033BD" w:rsidRDefault="00E51D2B" w:rsidP="00E51D2B">
      <w:pPr>
        <w:pStyle w:val="AbstractHeading"/>
      </w:pPr>
      <w:r w:rsidRPr="009033BD">
        <w:t>Abstract</w:t>
      </w:r>
      <w:r>
        <w:t xml:space="preserve"> (style ‘Abstract Heading’)</w:t>
      </w:r>
    </w:p>
    <w:p w14:paraId="3F7CE647" w14:textId="21E53E59" w:rsidR="00E51D2B" w:rsidRPr="00E51D2B" w:rsidRDefault="00E51D2B" w:rsidP="00E51D2B">
      <w:pPr>
        <w:pStyle w:val="AbstractItalic"/>
        <w:ind w:firstLine="0"/>
      </w:pPr>
      <w:r w:rsidRPr="005630BE">
        <w:t xml:space="preserve">An </w:t>
      </w:r>
      <w:r>
        <w:t xml:space="preserve">abstract of 100-200 words </w:t>
      </w:r>
      <w:r w:rsidRPr="005630BE">
        <w:t>should be provided</w:t>
      </w:r>
      <w:r w:rsidR="00B67791">
        <w:t xml:space="preserve"> using the ‘Abstract Italic style</w:t>
      </w:r>
      <w:r>
        <w:t>.</w:t>
      </w:r>
      <w:r w:rsidRPr="00F436F2">
        <w:t xml:space="preserve"> </w:t>
      </w:r>
      <w:r>
        <w:t>The</w:t>
      </w:r>
      <w:r w:rsidRPr="00777754">
        <w:t xml:space="preserve"> abstract is a concise summary of </w:t>
      </w:r>
      <w:r>
        <w:t>the</w:t>
      </w:r>
      <w:r w:rsidRPr="00777754">
        <w:t xml:space="preserve"> research </w:t>
      </w:r>
      <w:r>
        <w:t xml:space="preserve">and </w:t>
      </w:r>
      <w:r w:rsidR="001E3623">
        <w:t xml:space="preserve">its </w:t>
      </w:r>
      <w:r>
        <w:t>results</w:t>
      </w:r>
      <w:r w:rsidRPr="00777754">
        <w:t xml:space="preserve">. </w:t>
      </w:r>
      <w:r>
        <w:t>The abstract</w:t>
      </w:r>
      <w:r w:rsidRPr="00777754">
        <w:t xml:space="preserve"> </w:t>
      </w:r>
      <w:r>
        <w:t xml:space="preserve">also allows </w:t>
      </w:r>
      <w:r w:rsidRPr="00777754">
        <w:t xml:space="preserve">the paper </w:t>
      </w:r>
      <w:r>
        <w:t xml:space="preserve">to be catalogued, </w:t>
      </w:r>
      <w:proofErr w:type="gramStart"/>
      <w:r w:rsidRPr="00777754">
        <w:t>categorized</w:t>
      </w:r>
      <w:proofErr w:type="gramEnd"/>
      <w:r w:rsidRPr="00777754">
        <w:t xml:space="preserve"> and s</w:t>
      </w:r>
      <w:r>
        <w:t>earched by subject and keywords</w:t>
      </w:r>
      <w:r w:rsidRPr="005630BE">
        <w:t>.</w:t>
      </w:r>
    </w:p>
    <w:p w14:paraId="72A474CA" w14:textId="77777777" w:rsidR="005630BE" w:rsidRPr="00C92DB3" w:rsidRDefault="005630BE" w:rsidP="005630BE">
      <w:pPr>
        <w:pStyle w:val="Heading2"/>
      </w:pPr>
      <w:r>
        <w:t>Introduction</w:t>
      </w:r>
      <w:r w:rsidR="00D172FB">
        <w:t xml:space="preserve"> (style ‘Heading 2’)</w:t>
      </w:r>
    </w:p>
    <w:p w14:paraId="2A216D8F" w14:textId="4DF24EC4" w:rsidR="005630BE" w:rsidRDefault="00D172FB" w:rsidP="007B34B7">
      <w:pPr>
        <w:pStyle w:val="BodyText"/>
        <w:ind w:firstLine="0"/>
        <w:rPr>
          <w:lang w:val="en-GB"/>
        </w:rPr>
      </w:pPr>
      <w:r>
        <w:rPr>
          <w:lang w:val="en-GB"/>
        </w:rPr>
        <w:t xml:space="preserve">An introduction section </w:t>
      </w:r>
      <w:r w:rsidR="001C24EA">
        <w:rPr>
          <w:lang w:val="en-GB"/>
        </w:rPr>
        <w:t>(</w:t>
      </w:r>
      <w:r w:rsidR="001C24EA">
        <w:t>including aims</w:t>
      </w:r>
      <w:r w:rsidR="001C24EA">
        <w:rPr>
          <w:lang w:val="en-GB"/>
        </w:rPr>
        <w:t xml:space="preserve">) </w:t>
      </w:r>
      <w:r>
        <w:rPr>
          <w:lang w:val="en-GB"/>
        </w:rPr>
        <w:t xml:space="preserve">is usually required for all articles. </w:t>
      </w:r>
    </w:p>
    <w:p w14:paraId="4D1A0B8B" w14:textId="77777777" w:rsidR="005630BE" w:rsidRDefault="005630BE" w:rsidP="00093CFD">
      <w:pPr>
        <w:pStyle w:val="Heading3"/>
      </w:pPr>
      <w:r>
        <w:t>Section Headings (style ‘</w:t>
      </w:r>
      <w:r w:rsidR="00093CFD">
        <w:t>Heading 3’</w:t>
      </w:r>
      <w:r>
        <w:t>)</w:t>
      </w:r>
    </w:p>
    <w:p w14:paraId="7B39B9D8" w14:textId="77777777" w:rsidR="005630BE" w:rsidRDefault="005630BE" w:rsidP="00F51338">
      <w:pPr>
        <w:pStyle w:val="BodyText"/>
        <w:ind w:firstLine="0"/>
      </w:pPr>
      <w:r>
        <w:t>The following sect</w:t>
      </w:r>
      <w:r w:rsidR="0078337A">
        <w:t xml:space="preserve">ions are suggested for guidance, though it </w:t>
      </w:r>
      <w:r>
        <w:t>is not necessary to include all these sections:</w:t>
      </w:r>
    </w:p>
    <w:p w14:paraId="709B9850" w14:textId="77777777" w:rsidR="005630BE" w:rsidRDefault="005630BE" w:rsidP="005630BE">
      <w:pPr>
        <w:pStyle w:val="ListBullet"/>
      </w:pPr>
      <w:r>
        <w:t>Abstract</w:t>
      </w:r>
    </w:p>
    <w:p w14:paraId="1C2F3737" w14:textId="38F3A2CE" w:rsidR="005630BE" w:rsidRDefault="005630BE" w:rsidP="005630BE">
      <w:pPr>
        <w:pStyle w:val="ListBullet"/>
      </w:pPr>
      <w:r>
        <w:t xml:space="preserve">Introduction </w:t>
      </w:r>
    </w:p>
    <w:p w14:paraId="5A660016" w14:textId="77777777" w:rsidR="005630BE" w:rsidRDefault="005630BE" w:rsidP="005630BE">
      <w:pPr>
        <w:pStyle w:val="ListBullet"/>
      </w:pPr>
      <w:r>
        <w:t>Background and related work</w:t>
      </w:r>
    </w:p>
    <w:p w14:paraId="161E344C" w14:textId="77777777" w:rsidR="005630BE" w:rsidRDefault="005630BE" w:rsidP="005630BE">
      <w:pPr>
        <w:pStyle w:val="ListBullet"/>
      </w:pPr>
      <w:r>
        <w:t>Body text (divided by numbered sub-headings) including results and discussion</w:t>
      </w:r>
    </w:p>
    <w:p w14:paraId="1FC8F518" w14:textId="77777777" w:rsidR="005630BE" w:rsidRDefault="005630BE" w:rsidP="005630BE">
      <w:pPr>
        <w:pStyle w:val="ListBullet"/>
      </w:pPr>
      <w:r>
        <w:t>Conclusions</w:t>
      </w:r>
    </w:p>
    <w:p w14:paraId="7B6F5702" w14:textId="77777777" w:rsidR="005630BE" w:rsidRDefault="005630BE" w:rsidP="005630BE">
      <w:pPr>
        <w:pStyle w:val="ListBullet"/>
        <w:rPr>
          <w:rFonts w:eastAsia="MS Gothic"/>
          <w:b/>
          <w:bCs/>
          <w:iCs/>
          <w:szCs w:val="28"/>
        </w:rPr>
      </w:pPr>
      <w:r>
        <w:t>References</w:t>
      </w:r>
    </w:p>
    <w:p w14:paraId="7969D7E4" w14:textId="77777777" w:rsidR="005630BE" w:rsidRPr="00E735CA" w:rsidRDefault="005630BE" w:rsidP="00D172FB">
      <w:pPr>
        <w:pStyle w:val="ListBullet"/>
        <w:rPr>
          <w:rFonts w:eastAsia="MS Gothic"/>
          <w:b/>
          <w:bCs/>
          <w:iCs/>
          <w:szCs w:val="28"/>
        </w:rPr>
      </w:pPr>
      <w:r>
        <w:t>This list uses the style ‘List Bullet’</w:t>
      </w:r>
    </w:p>
    <w:p w14:paraId="6C8C42E2" w14:textId="77777777" w:rsidR="00E735CA" w:rsidRPr="00D172FB" w:rsidRDefault="00E735CA" w:rsidP="009B4C86">
      <w:pPr>
        <w:pStyle w:val="ListBullet"/>
        <w:rPr>
          <w:rFonts w:eastAsia="MS Gothic"/>
          <w:b/>
          <w:bCs/>
          <w:iCs/>
          <w:szCs w:val="28"/>
        </w:rPr>
      </w:pPr>
      <w:r>
        <w:t>Bulleted lists can also be tab indented if necessary</w:t>
      </w:r>
    </w:p>
    <w:p w14:paraId="5BEEB815" w14:textId="77777777" w:rsidR="005630BE" w:rsidRDefault="005630BE" w:rsidP="00F30636">
      <w:pPr>
        <w:pStyle w:val="Heading3"/>
      </w:pPr>
      <w:r>
        <w:t>Numbere</w:t>
      </w:r>
      <w:r w:rsidR="00F82038">
        <w:t>d L</w:t>
      </w:r>
      <w:r>
        <w:t>ist</w:t>
      </w:r>
    </w:p>
    <w:p w14:paraId="7018F1B1" w14:textId="77777777" w:rsidR="005630BE" w:rsidRDefault="005630BE" w:rsidP="005630BE">
      <w:pPr>
        <w:pStyle w:val="ListNumbered"/>
      </w:pPr>
      <w:r>
        <w:t>A numbered list looks like this</w:t>
      </w:r>
    </w:p>
    <w:p w14:paraId="07FCFB01" w14:textId="77777777" w:rsidR="005630BE" w:rsidRDefault="005630BE" w:rsidP="005630BE">
      <w:pPr>
        <w:pStyle w:val="ListNumbered"/>
      </w:pPr>
      <w:r>
        <w:t>It uses the style ‘List Numbered’</w:t>
      </w:r>
    </w:p>
    <w:p w14:paraId="0F3617D4" w14:textId="77777777" w:rsidR="00E735CA" w:rsidRPr="005630BE" w:rsidRDefault="00E735CA" w:rsidP="005630BE">
      <w:pPr>
        <w:pStyle w:val="ListNumbered"/>
      </w:pPr>
      <w:r>
        <w:t>Numbered lists can also be tab indented if necessary</w:t>
      </w:r>
    </w:p>
    <w:p w14:paraId="293CD7EA" w14:textId="77777777" w:rsidR="005630BE" w:rsidRPr="001B0D5C" w:rsidRDefault="005630BE" w:rsidP="00F30636">
      <w:pPr>
        <w:pStyle w:val="Heading3"/>
      </w:pPr>
      <w:r w:rsidRPr="001B0D5C">
        <w:t>Sub-Heading</w:t>
      </w:r>
      <w:r>
        <w:t>s and Columns</w:t>
      </w:r>
    </w:p>
    <w:p w14:paraId="1E33F2D1" w14:textId="77777777" w:rsidR="005630BE" w:rsidRPr="009212C6" w:rsidRDefault="005630BE" w:rsidP="00F51338">
      <w:pPr>
        <w:pStyle w:val="BodyText"/>
        <w:ind w:firstLine="0"/>
      </w:pPr>
      <w:r>
        <w:t>Use only one or two levels of heading.</w:t>
      </w:r>
      <w:r>
        <w:rPr>
          <w:b/>
          <w:bCs/>
          <w:iCs/>
        </w:rPr>
        <w:t xml:space="preserve"> </w:t>
      </w:r>
      <w:r>
        <w:t>The paper should be in single column format throughout all sections in the Paper</w:t>
      </w:r>
      <w:r w:rsidR="009B4C86">
        <w:t xml:space="preserve"> (i.e. not two-column style as required by some style guides)</w:t>
      </w:r>
      <w:r>
        <w:t>.</w:t>
      </w:r>
    </w:p>
    <w:p w14:paraId="49F7085A" w14:textId="77777777" w:rsidR="005630BE" w:rsidRDefault="005630BE" w:rsidP="008F66DE">
      <w:pPr>
        <w:pStyle w:val="Heading3"/>
      </w:pPr>
      <w:r>
        <w:t>Page Start and End</w:t>
      </w:r>
    </w:p>
    <w:p w14:paraId="25084907" w14:textId="77777777" w:rsidR="005630BE" w:rsidRDefault="005630BE" w:rsidP="00F51338">
      <w:pPr>
        <w:pStyle w:val="BodyText"/>
        <w:ind w:firstLine="0"/>
      </w:pPr>
      <w:r>
        <w:rPr>
          <w:lang w:val="en-GB"/>
        </w:rPr>
        <w:t>Do not end a page with a heading or sub-heading a</w:t>
      </w:r>
      <w:r w:rsidR="00E971F8">
        <w:rPr>
          <w:lang w:val="en-GB"/>
        </w:rPr>
        <w:t>nd where possible avoid starting a page with a</w:t>
      </w:r>
      <w:r>
        <w:rPr>
          <w:lang w:val="en-GB"/>
        </w:rPr>
        <w:t xml:space="preserve"> </w:t>
      </w:r>
      <w:r w:rsidR="00E971F8">
        <w:rPr>
          <w:lang w:val="en-GB"/>
        </w:rPr>
        <w:t>single</w:t>
      </w:r>
      <w:r>
        <w:rPr>
          <w:lang w:val="en-GB"/>
        </w:rPr>
        <w:t xml:space="preserve"> line</w:t>
      </w:r>
      <w:r w:rsidR="00E971F8">
        <w:rPr>
          <w:lang w:val="en-GB"/>
        </w:rPr>
        <w:t xml:space="preserve"> of text</w:t>
      </w:r>
      <w:r>
        <w:rPr>
          <w:lang w:val="en-GB"/>
        </w:rPr>
        <w:t xml:space="preserve">. </w:t>
      </w:r>
      <w:r w:rsidRPr="00075D21">
        <w:t xml:space="preserve">There is no need to include page numbers or running heads; this will be done </w:t>
      </w:r>
      <w:r w:rsidR="00E971F8">
        <w:t>in the final typesetting by the publisher</w:t>
      </w:r>
      <w:r>
        <w:t>.</w:t>
      </w:r>
    </w:p>
    <w:p w14:paraId="49E64D56" w14:textId="77777777" w:rsidR="00585A2B" w:rsidRPr="00783AFF" w:rsidRDefault="00585A2B" w:rsidP="00585A2B">
      <w:pPr>
        <w:pStyle w:val="Heading3"/>
      </w:pPr>
      <w:r w:rsidRPr="009033BD">
        <w:t>Referenc</w:t>
      </w:r>
      <w:r>
        <w:t>ING</w:t>
      </w:r>
    </w:p>
    <w:p w14:paraId="2331B423" w14:textId="147B363B" w:rsidR="00585A2B" w:rsidRDefault="00585A2B" w:rsidP="00585A2B">
      <w:pPr>
        <w:pStyle w:val="BodyText"/>
        <w:ind w:firstLine="0"/>
        <w:rPr>
          <w:lang w:val="en-GB"/>
        </w:rPr>
      </w:pPr>
      <w:r>
        <w:rPr>
          <w:lang w:val="en-GB"/>
        </w:rPr>
        <w:t xml:space="preserve">References should follow </w:t>
      </w:r>
      <w:r w:rsidR="00193F7A">
        <w:rPr>
          <w:lang w:val="en-GB"/>
        </w:rPr>
        <w:t>the</w:t>
      </w:r>
      <w:r>
        <w:rPr>
          <w:lang w:val="en-GB"/>
        </w:rPr>
        <w:t xml:space="preserve"> standard Harvard referencing protocol. </w:t>
      </w:r>
      <w:r w:rsidR="00024D9F">
        <w:rPr>
          <w:lang w:val="en-GB"/>
        </w:rPr>
        <w:t xml:space="preserve">There are many variants of the Harvard </w:t>
      </w:r>
      <w:proofErr w:type="gramStart"/>
      <w:r w:rsidR="00024D9F">
        <w:rPr>
          <w:lang w:val="en-GB"/>
        </w:rPr>
        <w:t>style, and</w:t>
      </w:r>
      <w:proofErr w:type="gramEnd"/>
      <w:r w:rsidR="00024D9F">
        <w:rPr>
          <w:lang w:val="en-GB"/>
        </w:rPr>
        <w:t xml:space="preserve"> use of the </w:t>
      </w:r>
      <w:r w:rsidR="0039543A">
        <w:rPr>
          <w:lang w:val="en-GB"/>
        </w:rPr>
        <w:t>‘</w:t>
      </w:r>
      <w:r w:rsidR="00024D9F">
        <w:rPr>
          <w:lang w:val="en-GB"/>
        </w:rPr>
        <w:t>Cite Them Right</w:t>
      </w:r>
      <w:r w:rsidR="0039543A">
        <w:rPr>
          <w:lang w:val="en-GB"/>
        </w:rPr>
        <w:t>’</w:t>
      </w:r>
      <w:r w:rsidR="00024D9F">
        <w:rPr>
          <w:lang w:val="en-GB"/>
        </w:rPr>
        <w:t xml:space="preserve"> version is favoured.</w:t>
      </w:r>
      <w:r w:rsidR="00362BB1">
        <w:rPr>
          <w:lang w:val="en-GB"/>
        </w:rPr>
        <w:t xml:space="preserve"> Your home institution might offer comprehensive access</w:t>
      </w:r>
      <w:r w:rsidR="002111C1">
        <w:rPr>
          <w:lang w:val="en-GB"/>
        </w:rPr>
        <w:t xml:space="preserve"> to this paid resource</w:t>
      </w:r>
      <w:r w:rsidR="00362BB1">
        <w:rPr>
          <w:lang w:val="en-GB"/>
        </w:rPr>
        <w:t xml:space="preserve">, but a summary can be found here: </w:t>
      </w:r>
      <w:hyperlink r:id="rId7" w:tooltip="Link to Open Universary CTR summary" w:history="1">
        <w:r w:rsidR="00362BB1" w:rsidRPr="00362BB1">
          <w:rPr>
            <w:rStyle w:val="Hyperlink"/>
            <w:lang w:val="en-GB"/>
          </w:rPr>
          <w:t>https://www.open.ac.uk/library/referencing-and-plagiarism/quick-guide-to-harvard-referencing-cite-them-right</w:t>
        </w:r>
      </w:hyperlink>
      <w:r w:rsidR="0097053D">
        <w:rPr>
          <w:lang w:val="en-GB"/>
        </w:rPr>
        <w:t xml:space="preserve"> Accordingly</w:t>
      </w:r>
      <w:r w:rsidR="001024B4">
        <w:rPr>
          <w:lang w:val="en-GB"/>
        </w:rPr>
        <w:t>,</w:t>
      </w:r>
      <w:r>
        <w:rPr>
          <w:lang w:val="en-GB"/>
        </w:rPr>
        <w:t xml:space="preserve"> references in the text should include the author name</w:t>
      </w:r>
      <w:r w:rsidR="004A681E">
        <w:rPr>
          <w:lang w:val="en-GB"/>
        </w:rPr>
        <w:t xml:space="preserve"> and</w:t>
      </w:r>
      <w:r>
        <w:rPr>
          <w:lang w:val="en-GB"/>
        </w:rPr>
        <w:t xml:space="preserve"> date </w:t>
      </w:r>
      <w:r w:rsidR="00DB1878">
        <w:rPr>
          <w:lang w:val="en-GB"/>
        </w:rPr>
        <w:t>(</w:t>
      </w:r>
      <w:r>
        <w:rPr>
          <w:lang w:val="en-GB"/>
        </w:rPr>
        <w:t xml:space="preserve">and </w:t>
      </w:r>
      <w:r w:rsidR="00D1568B" w:rsidRPr="00193F7A">
        <w:rPr>
          <w:i/>
          <w:iCs/>
          <w:lang w:val="en-GB"/>
        </w:rPr>
        <w:t>only</w:t>
      </w:r>
      <w:r w:rsidR="00D1568B">
        <w:rPr>
          <w:lang w:val="en-GB"/>
        </w:rPr>
        <w:t xml:space="preserve"> for quotations</w:t>
      </w:r>
      <w:r w:rsidR="00D1568B">
        <w:rPr>
          <w:lang w:val="en-GB"/>
        </w:rPr>
        <w:t xml:space="preserve">, the </w:t>
      </w:r>
      <w:r>
        <w:rPr>
          <w:lang w:val="en-GB"/>
        </w:rPr>
        <w:t>page number</w:t>
      </w:r>
      <w:r w:rsidR="00DB1878">
        <w:rPr>
          <w:lang w:val="en-GB"/>
        </w:rPr>
        <w:t>)</w:t>
      </w:r>
      <w:r w:rsidR="00024D9F">
        <w:rPr>
          <w:lang w:val="en-GB"/>
        </w:rPr>
        <w:t>.</w:t>
      </w:r>
    </w:p>
    <w:p w14:paraId="44D858AA" w14:textId="44430D72" w:rsidR="00585A2B" w:rsidRPr="00585A2B" w:rsidRDefault="00585A2B" w:rsidP="00585A2B">
      <w:pPr>
        <w:pStyle w:val="BodyText"/>
        <w:rPr>
          <w:lang w:val="en-GB"/>
        </w:rPr>
      </w:pPr>
      <w:r>
        <w:rPr>
          <w:lang w:val="en-GB"/>
        </w:rPr>
        <w:t>For Internet references, where possible reference the webpage author in the same way as a standard reference, or webpage owner if no author is obvious.</w:t>
      </w:r>
      <w:r w:rsidR="00661543">
        <w:rPr>
          <w:lang w:val="en-GB"/>
        </w:rPr>
        <w:t xml:space="preserve"> Use of a reference manager is </w:t>
      </w:r>
      <w:r w:rsidR="00661543" w:rsidRPr="00661543">
        <w:rPr>
          <w:i/>
          <w:iCs/>
          <w:lang w:val="en-GB"/>
        </w:rPr>
        <w:t>strongly</w:t>
      </w:r>
      <w:r w:rsidR="00661543">
        <w:rPr>
          <w:lang w:val="en-GB"/>
        </w:rPr>
        <w:t xml:space="preserve"> recommended.</w:t>
      </w:r>
    </w:p>
    <w:p w14:paraId="3ACE4335" w14:textId="77777777" w:rsidR="005630BE" w:rsidRDefault="005630BE" w:rsidP="00F30636">
      <w:pPr>
        <w:pStyle w:val="Heading3"/>
      </w:pPr>
      <w:r>
        <w:t>Quotations</w:t>
      </w:r>
    </w:p>
    <w:p w14:paraId="15F50CBE" w14:textId="77777777" w:rsidR="005630BE" w:rsidRDefault="005630BE" w:rsidP="00F51338">
      <w:pPr>
        <w:pStyle w:val="BodyText"/>
        <w:ind w:firstLine="0"/>
      </w:pPr>
      <w:r>
        <w:t>Quotations should be embedded within text as follows:</w:t>
      </w:r>
    </w:p>
    <w:p w14:paraId="74F6893F" w14:textId="535F09CB" w:rsidR="00F51338" w:rsidRDefault="00DA37CF" w:rsidP="00F51338">
      <w:pPr>
        <w:pStyle w:val="Quotations"/>
      </w:pPr>
      <w:r>
        <w:t>Use s</w:t>
      </w:r>
      <w:r w:rsidR="00D172FB">
        <w:t>tyle</w:t>
      </w:r>
      <w:r w:rsidR="002D6B52">
        <w:t>:</w:t>
      </w:r>
      <w:r w:rsidR="00D172FB">
        <w:t xml:space="preserve"> Quotations</w:t>
      </w:r>
      <w:r w:rsidR="005630BE">
        <w:t xml:space="preserve">. This is an example of how to cite a quotation that is longer than two </w:t>
      </w:r>
      <w:r w:rsidR="000A3AF7">
        <w:t xml:space="preserve">or three </w:t>
      </w:r>
      <w:r w:rsidR="005630BE">
        <w:t>lines</w:t>
      </w:r>
      <w:r w:rsidR="002D6B52">
        <w:t xml:space="preserve"> (which is an aesthetic decision); it does not use quotation marks or italics</w:t>
      </w:r>
      <w:r w:rsidR="005630BE">
        <w:t>. For shorter quotations, embed in the normal flow of text</w:t>
      </w:r>
      <w:r w:rsidR="008707A2">
        <w:t xml:space="preserve"> with double quotation marks</w:t>
      </w:r>
      <w:r w:rsidR="000A3AF7">
        <w:t>.</w:t>
      </w:r>
      <w:r w:rsidR="008707A2">
        <w:t xml:space="preserve"> This allows the use of single quotation marks </w:t>
      </w:r>
      <w:r>
        <w:t xml:space="preserve">elsewhere </w:t>
      </w:r>
      <w:r w:rsidR="008707A2">
        <w:t>as scare quotes.</w:t>
      </w:r>
      <w:r w:rsidR="000A3AF7">
        <w:t xml:space="preserve"> </w:t>
      </w:r>
      <w:r w:rsidR="005630BE">
        <w:t>Quotations can be edited th</w:t>
      </w:r>
      <w:r w:rsidR="002B2BAD">
        <w:t>r</w:t>
      </w:r>
      <w:r w:rsidR="006755E2">
        <w:t>ough use of … three dots.</w:t>
      </w:r>
      <w:r w:rsidR="00F51338">
        <w:t xml:space="preserve"> Place the quote reference on the following line and </w:t>
      </w:r>
      <w:r w:rsidR="00413442">
        <w:t>format</w:t>
      </w:r>
      <w:r w:rsidR="00F51338">
        <w:t xml:space="preserve"> to be </w:t>
      </w:r>
      <w:proofErr w:type="gramStart"/>
      <w:r w:rsidR="00F51338">
        <w:t>right</w:t>
      </w:r>
      <w:r w:rsidR="00FA1CCB">
        <w:t>-</w:t>
      </w:r>
      <w:r w:rsidR="00F51338">
        <w:t>justified</w:t>
      </w:r>
      <w:proofErr w:type="gramEnd"/>
      <w:r w:rsidR="00F51338">
        <w:t>.</w:t>
      </w:r>
    </w:p>
    <w:p w14:paraId="30FC26E1" w14:textId="18183DB9" w:rsidR="005630BE" w:rsidRDefault="00FA1CCB" w:rsidP="00F51338">
      <w:pPr>
        <w:pStyle w:val="Quotations"/>
        <w:jc w:val="right"/>
      </w:pPr>
      <w:r w:rsidRPr="00FA1CCB">
        <w:rPr>
          <w:color w:val="BFBFBF" w:themeColor="background1" w:themeShade="BF"/>
        </w:rPr>
        <w:t xml:space="preserve">e.g. </w:t>
      </w:r>
      <w:r w:rsidR="006755E2">
        <w:t>(</w:t>
      </w:r>
      <w:r w:rsidR="001024B4">
        <w:t>Moylan</w:t>
      </w:r>
      <w:r w:rsidR="00F51338">
        <w:t>, 2004</w:t>
      </w:r>
      <w:r w:rsidR="001024B4">
        <w:t xml:space="preserve">, </w:t>
      </w:r>
      <w:r w:rsidR="006755E2">
        <w:t>p. 13)</w:t>
      </w:r>
    </w:p>
    <w:p w14:paraId="546C5C48" w14:textId="7E847324" w:rsidR="00F51338" w:rsidRPr="00F51338" w:rsidRDefault="00F51338" w:rsidP="00585A2B">
      <w:pPr>
        <w:pStyle w:val="BodyText"/>
        <w:ind w:firstLine="0"/>
      </w:pPr>
      <w:r>
        <w:t xml:space="preserve">Return to body text after the quotation, </w:t>
      </w:r>
      <w:r w:rsidR="005F01C6">
        <w:t>and again, with</w:t>
      </w:r>
      <w:r>
        <w:t xml:space="preserve"> the indentation removed for the first paragraph</w:t>
      </w:r>
      <w:r w:rsidR="005F01C6">
        <w:t xml:space="preserve"> a</w:t>
      </w:r>
      <w:r>
        <w:t>s shown here. Line spacings between body text and qu</w:t>
      </w:r>
      <w:r w:rsidR="00585A2B">
        <w:t>o</w:t>
      </w:r>
      <w:r>
        <w:t xml:space="preserve">tations are </w:t>
      </w:r>
      <w:r w:rsidR="00585A2B">
        <w:t>automatically inserted by the Quotations style.</w:t>
      </w:r>
    </w:p>
    <w:p w14:paraId="5C1D0820" w14:textId="77777777" w:rsidR="005630BE" w:rsidRPr="009033BD" w:rsidRDefault="005630BE" w:rsidP="005630BE">
      <w:pPr>
        <w:pStyle w:val="Heading2"/>
        <w:rPr>
          <w:lang w:val="en-GB"/>
        </w:rPr>
      </w:pPr>
      <w:r>
        <w:rPr>
          <w:lang w:val="en-GB"/>
        </w:rPr>
        <w:t>Diagrams and F</w:t>
      </w:r>
      <w:r w:rsidRPr="009033BD">
        <w:rPr>
          <w:lang w:val="en-GB"/>
        </w:rPr>
        <w:t>igure</w:t>
      </w:r>
      <w:r>
        <w:rPr>
          <w:lang w:val="en-GB"/>
        </w:rPr>
        <w:t>s</w:t>
      </w:r>
    </w:p>
    <w:p w14:paraId="44D34397" w14:textId="58FFFBF6" w:rsidR="00661543" w:rsidRDefault="005630BE" w:rsidP="00585A2B">
      <w:pPr>
        <w:pStyle w:val="BodyText"/>
        <w:ind w:firstLine="0"/>
        <w:rPr>
          <w:lang w:val="en-GB"/>
        </w:rPr>
      </w:pPr>
      <w:r>
        <w:rPr>
          <w:lang w:val="en-GB"/>
        </w:rPr>
        <w:t>Where possible, enclose diagrams and figure</w:t>
      </w:r>
      <w:r w:rsidR="00FE0FDE">
        <w:rPr>
          <w:lang w:val="en-GB"/>
        </w:rPr>
        <w:t>s</w:t>
      </w:r>
      <w:r>
        <w:rPr>
          <w:lang w:val="en-GB"/>
        </w:rPr>
        <w:t xml:space="preserve"> at appropriate points in the main text, rather than appending them at the end of the paper.</w:t>
      </w:r>
      <w:r w:rsidR="00661543">
        <w:rPr>
          <w:lang w:val="en-GB"/>
        </w:rPr>
        <w:t xml:space="preserve"> </w:t>
      </w:r>
      <w:r w:rsidR="00620868">
        <w:t>They</w:t>
      </w:r>
      <w:r w:rsidR="00620868">
        <w:t xml:space="preserve"> should be numbered in </w:t>
      </w:r>
      <w:r w:rsidR="001A0570">
        <w:t xml:space="preserve">integer </w:t>
      </w:r>
      <w:r w:rsidR="00620868">
        <w:t>sequence</w:t>
      </w:r>
      <w:r w:rsidR="001A0570">
        <w:t xml:space="preserve"> –</w:t>
      </w:r>
      <w:r w:rsidR="00620868">
        <w:t xml:space="preserve"> Figure 1, Figure 2 etc. </w:t>
      </w:r>
      <w:r w:rsidR="00661543">
        <w:rPr>
          <w:lang w:val="en-GB"/>
        </w:rPr>
        <w:t>All figures and tables should be referenced from the body text</w:t>
      </w:r>
      <w:r w:rsidR="00284EA6">
        <w:t xml:space="preserve">, </w:t>
      </w:r>
      <w:r w:rsidR="00284EA6">
        <w:t>explain</w:t>
      </w:r>
      <w:r w:rsidR="00284EA6">
        <w:t>ing their</w:t>
      </w:r>
      <w:r w:rsidR="00284EA6">
        <w:t xml:space="preserve"> significance</w:t>
      </w:r>
      <w:r w:rsidR="00284EA6">
        <w:rPr>
          <w:lang w:val="en-GB"/>
        </w:rPr>
        <w:t>.</w:t>
      </w:r>
      <w:r w:rsidR="00661543">
        <w:rPr>
          <w:lang w:val="en-GB"/>
        </w:rPr>
        <w:t xml:space="preserve"> </w:t>
      </w:r>
      <w:r w:rsidR="00DE638D">
        <w:rPr>
          <w:lang w:val="en-GB"/>
        </w:rPr>
        <w:t xml:space="preserve">Such references should not restate the caption. </w:t>
      </w:r>
      <w:r w:rsidR="00284EA6">
        <w:rPr>
          <w:lang w:val="en-GB"/>
        </w:rPr>
        <w:t>U</w:t>
      </w:r>
      <w:r w:rsidR="00661543">
        <w:rPr>
          <w:lang w:val="en-GB"/>
        </w:rPr>
        <w:t>se of the MS Word caption and cross-referencing tools is recommended.</w:t>
      </w:r>
    </w:p>
    <w:p w14:paraId="4CD4F092" w14:textId="77777777" w:rsidR="005630BE" w:rsidRDefault="005630BE" w:rsidP="008F66DE">
      <w:pPr>
        <w:pStyle w:val="Heading3"/>
      </w:pPr>
      <w:r>
        <w:t>Tables</w:t>
      </w:r>
    </w:p>
    <w:p w14:paraId="201DDE4B" w14:textId="06731FBE" w:rsidR="00585A2B" w:rsidRDefault="005630BE" w:rsidP="00585A2B">
      <w:pPr>
        <w:pStyle w:val="BodyText"/>
        <w:ind w:firstLine="0"/>
      </w:pPr>
      <w:r>
        <w:t>See below for an example table:</w:t>
      </w:r>
    </w:p>
    <w:p w14:paraId="34E5A123" w14:textId="77777777" w:rsidR="00937D5B" w:rsidRPr="007470EF" w:rsidRDefault="00937D5B" w:rsidP="00585A2B">
      <w:pPr>
        <w:pStyle w:val="BodyText"/>
        <w:ind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6100"/>
      </w:tblGrid>
      <w:tr w:rsidR="005630BE" w14:paraId="6D544165" w14:textId="77777777" w:rsidTr="008B0ED7">
        <w:trPr>
          <w:jc w:val="center"/>
        </w:trPr>
        <w:tc>
          <w:tcPr>
            <w:tcW w:w="846" w:type="dxa"/>
          </w:tcPr>
          <w:p w14:paraId="686396E7" w14:textId="77777777" w:rsidR="005630BE" w:rsidRDefault="005630BE" w:rsidP="008B0ED7">
            <w:pPr>
              <w:pStyle w:val="TableText"/>
            </w:pPr>
            <w:r>
              <w:t>Row 1</w:t>
            </w:r>
          </w:p>
        </w:tc>
        <w:tc>
          <w:tcPr>
            <w:tcW w:w="6100" w:type="dxa"/>
          </w:tcPr>
          <w:p w14:paraId="4FA0F7EE" w14:textId="77777777" w:rsidR="005630BE" w:rsidRDefault="005630BE" w:rsidP="008B0ED7">
            <w:pPr>
              <w:pStyle w:val="TableText"/>
            </w:pPr>
            <w:r>
              <w:t>Tables should be numbered in sequence, Table 1, Table 2 etc.</w:t>
            </w:r>
          </w:p>
        </w:tc>
      </w:tr>
      <w:tr w:rsidR="00586BC9" w14:paraId="6F1C2585" w14:textId="77777777" w:rsidTr="008B0ED7">
        <w:trPr>
          <w:jc w:val="center"/>
        </w:trPr>
        <w:tc>
          <w:tcPr>
            <w:tcW w:w="846" w:type="dxa"/>
          </w:tcPr>
          <w:p w14:paraId="545DBB06" w14:textId="77777777" w:rsidR="00586BC9" w:rsidRDefault="00586BC9" w:rsidP="008B0ED7">
            <w:pPr>
              <w:pStyle w:val="TableText"/>
            </w:pPr>
            <w:r>
              <w:t>Row 2</w:t>
            </w:r>
          </w:p>
        </w:tc>
        <w:tc>
          <w:tcPr>
            <w:tcW w:w="6100" w:type="dxa"/>
          </w:tcPr>
          <w:p w14:paraId="2ADCAE6C" w14:textId="77777777" w:rsidR="00586BC9" w:rsidRPr="008B0ED7" w:rsidRDefault="00586BC9" w:rsidP="008B0ED7">
            <w:pPr>
              <w:pStyle w:val="TableText"/>
            </w:pPr>
            <w:r w:rsidRPr="008B0ED7">
              <w:t>The style ‘Table Text’ can be used for text within tables.</w:t>
            </w:r>
          </w:p>
        </w:tc>
      </w:tr>
      <w:tr w:rsidR="005630BE" w14:paraId="0F0659B4" w14:textId="77777777" w:rsidTr="008B0ED7">
        <w:trPr>
          <w:jc w:val="center"/>
        </w:trPr>
        <w:tc>
          <w:tcPr>
            <w:tcW w:w="846" w:type="dxa"/>
          </w:tcPr>
          <w:p w14:paraId="25D859AD" w14:textId="77777777" w:rsidR="005630BE" w:rsidRDefault="005630BE" w:rsidP="008B0ED7">
            <w:pPr>
              <w:pStyle w:val="TableText"/>
            </w:pPr>
            <w:r>
              <w:t xml:space="preserve">Row </w:t>
            </w:r>
            <w:r w:rsidR="00586BC9">
              <w:t>3</w:t>
            </w:r>
          </w:p>
        </w:tc>
        <w:tc>
          <w:tcPr>
            <w:tcW w:w="6100" w:type="dxa"/>
          </w:tcPr>
          <w:p w14:paraId="77F50D26" w14:textId="77777777" w:rsidR="005630BE" w:rsidRDefault="005630BE" w:rsidP="008B0ED7">
            <w:pPr>
              <w:pStyle w:val="TableText"/>
            </w:pPr>
            <w:r>
              <w:t>Each table should have a brief explanatory title</w:t>
            </w:r>
            <w:r w:rsidR="006755E2">
              <w:t xml:space="preserve"> in the caption.</w:t>
            </w:r>
          </w:p>
        </w:tc>
      </w:tr>
      <w:tr w:rsidR="005630BE" w14:paraId="75B083CD" w14:textId="77777777" w:rsidTr="008B0ED7">
        <w:trPr>
          <w:jc w:val="center"/>
        </w:trPr>
        <w:tc>
          <w:tcPr>
            <w:tcW w:w="846" w:type="dxa"/>
          </w:tcPr>
          <w:p w14:paraId="01ABFB47" w14:textId="77777777" w:rsidR="005630BE" w:rsidRDefault="005630BE" w:rsidP="008B0ED7">
            <w:pPr>
              <w:pStyle w:val="TableText"/>
            </w:pPr>
            <w:r>
              <w:t xml:space="preserve">Row </w:t>
            </w:r>
            <w:r w:rsidR="00586BC9">
              <w:t>4</w:t>
            </w:r>
          </w:p>
        </w:tc>
        <w:tc>
          <w:tcPr>
            <w:tcW w:w="6100" w:type="dxa"/>
          </w:tcPr>
          <w:p w14:paraId="3DD37EB4" w14:textId="700FFBA1" w:rsidR="005630BE" w:rsidRDefault="005630BE" w:rsidP="008B0ED7">
            <w:pPr>
              <w:pStyle w:val="TableText"/>
            </w:pPr>
            <w:r>
              <w:t>The text should refer to each table and explain its significance</w:t>
            </w:r>
            <w:r w:rsidR="004F7738">
              <w:t>, and this is a second line.</w:t>
            </w:r>
          </w:p>
        </w:tc>
      </w:tr>
    </w:tbl>
    <w:p w14:paraId="0FBD3A19" w14:textId="77777777" w:rsidR="00D172FB" w:rsidRDefault="005630BE" w:rsidP="00D172FB">
      <w:pPr>
        <w:pStyle w:val="FigureTablecaption"/>
      </w:pPr>
      <w:r>
        <w:t xml:space="preserve">Table 1. An example table and caption (style: Figure/Table Caption). </w:t>
      </w:r>
    </w:p>
    <w:p w14:paraId="696A96D7" w14:textId="77777777" w:rsidR="005630BE" w:rsidRDefault="006755E2" w:rsidP="00585A2B">
      <w:pPr>
        <w:pStyle w:val="BodyText"/>
        <w:ind w:firstLine="0"/>
      </w:pPr>
      <w:r>
        <w:t xml:space="preserve">Tables should be centered in the middle of the page and </w:t>
      </w:r>
      <w:r w:rsidR="00D172FB">
        <w:t>rows should not cross a page break where possible.</w:t>
      </w:r>
      <w:r w:rsidR="001024B4">
        <w:t xml:space="preserve"> After the table, remove the paragraph indent on the first line of body text.</w:t>
      </w:r>
    </w:p>
    <w:p w14:paraId="39299411" w14:textId="77777777" w:rsidR="005630BE" w:rsidRDefault="0011209B" w:rsidP="008F66DE">
      <w:pPr>
        <w:pStyle w:val="Heading3"/>
        <w:rPr>
          <w:sz w:val="27"/>
          <w:szCs w:val="27"/>
        </w:rPr>
      </w:pPr>
      <w:r>
        <w:t>Figures (I</w:t>
      </w:r>
      <w:r w:rsidR="005630BE">
        <w:t>ncluding Diagrams and Graphs)</w:t>
      </w:r>
    </w:p>
    <w:p w14:paraId="0B22217A" w14:textId="7FE84115" w:rsidR="005630BE" w:rsidRDefault="005630BE" w:rsidP="001024B4">
      <w:pPr>
        <w:pStyle w:val="BodyText"/>
        <w:ind w:firstLine="0"/>
      </w:pPr>
      <w:r>
        <w:t xml:space="preserve">Each Figure should have a brief explanatory title. Electronic images should be </w:t>
      </w:r>
      <w:r w:rsidR="008D5E21">
        <w:t xml:space="preserve">created at 300dpi and </w:t>
      </w:r>
      <w:r w:rsidR="0011209B">
        <w:t>embedded in the document and included</w:t>
      </w:r>
      <w:r>
        <w:t xml:space="preserve"> at an adequately high resolution</w:t>
      </w:r>
      <w:r w:rsidR="00C34DD6">
        <w:t xml:space="preserve"> </w:t>
      </w:r>
      <w:proofErr w:type="gramStart"/>
      <w:r w:rsidR="00C34DD6">
        <w:t>in order for</w:t>
      </w:r>
      <w:proofErr w:type="gramEnd"/>
      <w:r w:rsidR="00C34DD6">
        <w:t xml:space="preserve"> all text and fine detail to be clear and legible</w:t>
      </w:r>
      <w:r w:rsidR="0011209B">
        <w:t>.</w:t>
      </w:r>
      <w:r w:rsidR="009B4CB1">
        <w:t xml:space="preserve"> You are advised to test how your image will look in greyscale, which is how it will appear in the book</w:t>
      </w:r>
      <w:r w:rsidR="008D5E21">
        <w:t>, and beware screen grabs that might typically resolve at 72dpi</w:t>
      </w:r>
      <w:r w:rsidR="009B4CB1">
        <w:t>.</w:t>
      </w:r>
      <w:r w:rsidR="004271D0">
        <w:t xml:space="preserve"> Images will </w:t>
      </w:r>
      <w:r w:rsidR="008D5E21">
        <w:t>later</w:t>
      </w:r>
      <w:r w:rsidR="004271D0">
        <w:t xml:space="preserve"> need to be supplied separately in accordance with the publisher’s requirements.</w:t>
      </w:r>
    </w:p>
    <w:p w14:paraId="376AFBDE" w14:textId="77777777" w:rsidR="00937D5B" w:rsidRDefault="00937D5B" w:rsidP="001024B4">
      <w:pPr>
        <w:pStyle w:val="BodyText"/>
        <w:ind w:firstLine="0"/>
      </w:pPr>
    </w:p>
    <w:p w14:paraId="1E4D567B" w14:textId="77777777" w:rsidR="005630BE" w:rsidRDefault="00BB5EBB" w:rsidP="00586BC9">
      <w:pPr>
        <w:pStyle w:val="BodyText"/>
        <w:jc w:val="center"/>
      </w:pPr>
      <w:r>
        <w:rPr>
          <w:noProof/>
        </w:rPr>
        <w:drawing>
          <wp:inline distT="0" distB="0" distL="0" distR="0" wp14:anchorId="51640D52" wp14:editId="065FE94B">
            <wp:extent cx="3064510" cy="1235710"/>
            <wp:effectExtent l="0" t="0" r="0" b="0"/>
            <wp:docPr id="1" name="Picture 1" descr="Description: Description: Screen Shot 2014-05-12 a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reen Shot 2014-05-12 at 2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510" cy="1235710"/>
                    </a:xfrm>
                    <a:prstGeom prst="rect">
                      <a:avLst/>
                    </a:prstGeom>
                    <a:noFill/>
                    <a:ln>
                      <a:noFill/>
                    </a:ln>
                  </pic:spPr>
                </pic:pic>
              </a:graphicData>
            </a:graphic>
          </wp:inline>
        </w:drawing>
      </w:r>
    </w:p>
    <w:p w14:paraId="17FB7691" w14:textId="77777777" w:rsidR="005630BE" w:rsidRDefault="005630BE" w:rsidP="005630BE">
      <w:pPr>
        <w:pStyle w:val="FigureTablecaption"/>
      </w:pPr>
      <w:r>
        <w:t>Figure 1. An example figure and caption (style: Figure/Table Caption).</w:t>
      </w:r>
    </w:p>
    <w:p w14:paraId="3B289A46" w14:textId="1FB33E8E" w:rsidR="00603FEB" w:rsidRDefault="005630BE" w:rsidP="001024B4">
      <w:pPr>
        <w:pStyle w:val="BodyText"/>
        <w:ind w:firstLine="0"/>
      </w:pPr>
      <w:r>
        <w:t>All figures should be centered.</w:t>
      </w:r>
      <w:r w:rsidR="001024B4">
        <w:t xml:space="preserve"> After the figure, remove the paragraph indent on the first line of body text.</w:t>
      </w:r>
    </w:p>
    <w:p w14:paraId="1805FF60" w14:textId="77777777" w:rsidR="000E7B63" w:rsidRDefault="000E7B63" w:rsidP="000E7B63">
      <w:pPr>
        <w:pStyle w:val="Heading2"/>
        <w:rPr>
          <w:lang w:val="en-GB"/>
        </w:rPr>
      </w:pPr>
      <w:r>
        <w:rPr>
          <w:lang w:val="en-GB"/>
        </w:rPr>
        <w:t>Equations</w:t>
      </w:r>
    </w:p>
    <w:p w14:paraId="3922D107" w14:textId="77777777" w:rsidR="000E7B63" w:rsidRDefault="000E7B63" w:rsidP="001024B4">
      <w:pPr>
        <w:pStyle w:val="BodyText"/>
        <w:ind w:firstLine="0"/>
      </w:pPr>
      <w:r>
        <w:t>If inserting equations, use the style ‘Equation’ and add the equation as a fully rendered image (i.e. as a .jpg or .</w:t>
      </w:r>
      <w:proofErr w:type="spellStart"/>
      <w:r>
        <w:t>png</w:t>
      </w:r>
      <w:proofErr w:type="spellEnd"/>
      <w:r>
        <w:t xml:space="preserve"> graphic). Tab stops are provided to ensure that the equation is centered. A second tab stop is given to allow numbering of the equation in brackets on the right</w:t>
      </w:r>
      <w:r w:rsidR="00D23F3B">
        <w:t>-</w:t>
      </w:r>
      <w:r>
        <w:t>hand side, for example:</w:t>
      </w:r>
    </w:p>
    <w:p w14:paraId="07B9DA81" w14:textId="77777777" w:rsidR="000E7B63" w:rsidRPr="000E7B63" w:rsidRDefault="000E7B63" w:rsidP="000E7B63">
      <w:pPr>
        <w:pStyle w:val="Equation"/>
      </w:pPr>
      <w:r>
        <w:tab/>
      </w:r>
      <w:r w:rsidR="00BB5EBB">
        <w:drawing>
          <wp:inline distT="0" distB="0" distL="0" distR="0" wp14:anchorId="2885A84E" wp14:editId="2A968BCF">
            <wp:extent cx="2344420" cy="7200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4420" cy="720090"/>
                    </a:xfrm>
                    <a:prstGeom prst="rect">
                      <a:avLst/>
                    </a:prstGeom>
                    <a:noFill/>
                    <a:ln>
                      <a:noFill/>
                    </a:ln>
                  </pic:spPr>
                </pic:pic>
              </a:graphicData>
            </a:graphic>
          </wp:inline>
        </w:drawing>
      </w:r>
      <w:r>
        <w:tab/>
        <w:t>(1)</w:t>
      </w:r>
    </w:p>
    <w:p w14:paraId="00003BFE" w14:textId="77777777" w:rsidR="000E7B63" w:rsidRPr="00D1048E" w:rsidRDefault="000E7B63" w:rsidP="001024B4">
      <w:pPr>
        <w:pStyle w:val="BodyText"/>
        <w:ind w:firstLine="0"/>
      </w:pPr>
      <w:r>
        <w:rPr>
          <w:noProof/>
        </w:rPr>
        <w:t>Continue aft</w:t>
      </w:r>
      <w:r w:rsidR="00C34DD6">
        <w:rPr>
          <w:noProof/>
        </w:rPr>
        <w:t>er the equation with the standar</w:t>
      </w:r>
      <w:r>
        <w:rPr>
          <w:noProof/>
        </w:rPr>
        <w:t>d Body Text style.</w:t>
      </w:r>
      <w:r w:rsidR="001024B4" w:rsidRPr="001024B4">
        <w:t xml:space="preserve"> </w:t>
      </w:r>
      <w:r w:rsidR="001024B4">
        <w:t>Remove the paragraph indent on the first line of body text.</w:t>
      </w:r>
    </w:p>
    <w:p w14:paraId="240A2A6F" w14:textId="77777777" w:rsidR="005630BE" w:rsidRDefault="005630BE" w:rsidP="005630BE">
      <w:pPr>
        <w:pStyle w:val="Heading2"/>
        <w:rPr>
          <w:lang w:val="en-GB"/>
        </w:rPr>
      </w:pPr>
      <w:r>
        <w:rPr>
          <w:lang w:val="en-GB"/>
        </w:rPr>
        <w:t>Footnotes</w:t>
      </w:r>
    </w:p>
    <w:p w14:paraId="350AAFC8" w14:textId="77777777" w:rsidR="005630BE" w:rsidRPr="007470EF" w:rsidRDefault="005630BE" w:rsidP="001024B4">
      <w:pPr>
        <w:pStyle w:val="BodyText"/>
        <w:ind w:firstLine="0"/>
      </w:pPr>
      <w:r>
        <w:t>Use of footnotes should be avoided. Important and necessary references</w:t>
      </w:r>
      <w:r w:rsidR="00C34DD6">
        <w:t xml:space="preserve"> (including I</w:t>
      </w:r>
      <w:r w:rsidR="00D172FB">
        <w:t>nternet links to referenced diagrams and further background</w:t>
      </w:r>
      <w:r w:rsidR="001A18F7">
        <w:t xml:space="preserve"> </w:t>
      </w:r>
      <w:r w:rsidR="00D172FB">
        <w:t>details)</w:t>
      </w:r>
      <w:r>
        <w:t xml:space="preserve"> should be included in the final references section.</w:t>
      </w:r>
    </w:p>
    <w:p w14:paraId="054CDF47" w14:textId="05B42121" w:rsidR="00585A2B" w:rsidRPr="00676822" w:rsidRDefault="005630BE" w:rsidP="00676822">
      <w:pPr>
        <w:pStyle w:val="Heading2"/>
        <w:rPr>
          <w:lang w:val="en-GB"/>
        </w:rPr>
      </w:pPr>
      <w:r w:rsidRPr="009033BD">
        <w:rPr>
          <w:lang w:val="en-GB"/>
        </w:rPr>
        <w:t>Reference</w:t>
      </w:r>
      <w:r w:rsidR="00676822">
        <w:rPr>
          <w:lang w:val="en-GB"/>
        </w:rPr>
        <w:t xml:space="preserve"> List</w:t>
      </w:r>
    </w:p>
    <w:p w14:paraId="711E6A4D" w14:textId="77777777" w:rsidR="009C2AE7" w:rsidRDefault="0085570C" w:rsidP="00585A2B">
      <w:pPr>
        <w:pStyle w:val="BodyText"/>
        <w:ind w:firstLine="0"/>
      </w:pPr>
      <w:r>
        <w:t>Use style ‘Reference list’.</w:t>
      </w:r>
    </w:p>
    <w:p w14:paraId="36E0FF10" w14:textId="77777777" w:rsidR="001024B4" w:rsidRDefault="001024B4" w:rsidP="00585A2B">
      <w:pPr>
        <w:pStyle w:val="BodyText"/>
        <w:ind w:firstLine="0"/>
      </w:pPr>
    </w:p>
    <w:p w14:paraId="70A5E2A6" w14:textId="77777777" w:rsidR="001024B4" w:rsidRPr="001024B4" w:rsidRDefault="001024B4" w:rsidP="001024B4">
      <w:pPr>
        <w:pStyle w:val="Referencelist"/>
      </w:pPr>
      <w:proofErr w:type="spellStart"/>
      <w:r w:rsidRPr="001024B4">
        <w:t>Colletti</w:t>
      </w:r>
      <w:proofErr w:type="spellEnd"/>
      <w:r w:rsidRPr="001024B4">
        <w:t>, J. (2013)</w:t>
      </w:r>
      <w:r>
        <w:t>.</w:t>
      </w:r>
      <w:r w:rsidRPr="001024B4">
        <w:t xml:space="preserve"> The Science of Sample Rates (When Higher Is Better — And When It Isn’t), </w:t>
      </w:r>
      <w:r w:rsidRPr="00937D5B">
        <w:rPr>
          <w:i/>
          <w:iCs/>
        </w:rPr>
        <w:t xml:space="preserve">Trust Me I’m a Scientist </w:t>
      </w:r>
      <w:r w:rsidRPr="001024B4">
        <w:t xml:space="preserve">(website), available online from http://www.trustmeimascientist.com/2013/02/04/the-science-of-sample-rates-when-higher-is-better-and-when-it-isnt/ </w:t>
      </w:r>
      <w:r>
        <w:t>[accessed August 2016]</w:t>
      </w:r>
    </w:p>
    <w:p w14:paraId="26F4F257" w14:textId="77777777" w:rsidR="001024B4" w:rsidRPr="001024B4" w:rsidRDefault="001024B4" w:rsidP="001024B4">
      <w:pPr>
        <w:pStyle w:val="Referencelist"/>
      </w:pPr>
      <w:proofErr w:type="spellStart"/>
      <w:r w:rsidRPr="001024B4">
        <w:t>Izhaki</w:t>
      </w:r>
      <w:proofErr w:type="spellEnd"/>
      <w:r w:rsidRPr="001024B4">
        <w:t>, R. (2008)</w:t>
      </w:r>
      <w:r>
        <w:t>.</w:t>
      </w:r>
      <w:r w:rsidRPr="001024B4">
        <w:t xml:space="preserve"> </w:t>
      </w:r>
      <w:r w:rsidRPr="00937D5B">
        <w:rPr>
          <w:i/>
          <w:iCs/>
        </w:rPr>
        <w:t>Mixing Audio</w:t>
      </w:r>
      <w:r w:rsidRPr="001024B4">
        <w:t>, 2nd edition, Oxford, Taylor and Francis, pp. 212-213.</w:t>
      </w:r>
    </w:p>
    <w:p w14:paraId="1E01CD26" w14:textId="77777777" w:rsidR="001024B4" w:rsidRPr="001024B4" w:rsidRDefault="001024B4" w:rsidP="001024B4">
      <w:pPr>
        <w:pStyle w:val="Referencelist"/>
      </w:pPr>
      <w:r w:rsidRPr="001024B4">
        <w:t>Jackson, H. M., Capp, M. D. and Stuart, J. R. (2014)</w:t>
      </w:r>
      <w:r>
        <w:t>.</w:t>
      </w:r>
      <w:r w:rsidRPr="001024B4">
        <w:t xml:space="preserve"> The audibility of typical digital audio filters in a high-fidelity playback system, </w:t>
      </w:r>
      <w:r w:rsidRPr="00937D5B">
        <w:rPr>
          <w:i/>
          <w:iCs/>
        </w:rPr>
        <w:t>Proceedings of the 137th Audio Engineering Society Convention</w:t>
      </w:r>
      <w:r w:rsidRPr="001024B4">
        <w:t>, Los Angeles.</w:t>
      </w:r>
    </w:p>
    <w:p w14:paraId="4627E09A" w14:textId="77777777" w:rsidR="001024B4" w:rsidRPr="001024B4" w:rsidRDefault="001024B4" w:rsidP="001024B4">
      <w:pPr>
        <w:pStyle w:val="Referencelist"/>
      </w:pPr>
      <w:proofErr w:type="spellStart"/>
      <w:r w:rsidRPr="001024B4">
        <w:t>Lavry</w:t>
      </w:r>
      <w:proofErr w:type="spellEnd"/>
      <w:r w:rsidRPr="001024B4">
        <w:t>, D. (2012)</w:t>
      </w:r>
      <w:r>
        <w:t>.</w:t>
      </w:r>
      <w:r w:rsidRPr="001024B4">
        <w:t xml:space="preserve"> The Optimal Sample Rate for Quality Audio, </w:t>
      </w:r>
      <w:proofErr w:type="spellStart"/>
      <w:r w:rsidRPr="00937D5B">
        <w:rPr>
          <w:i/>
          <w:iCs/>
        </w:rPr>
        <w:t>Lavry</w:t>
      </w:r>
      <w:proofErr w:type="spellEnd"/>
      <w:r w:rsidRPr="00937D5B">
        <w:rPr>
          <w:i/>
          <w:iCs/>
        </w:rPr>
        <w:t xml:space="preserve"> Engineering Inc.</w:t>
      </w:r>
      <w:r w:rsidRPr="001024B4">
        <w:t xml:space="preserve"> (website), available online at http://www.lavryengineering.com/pdfs/lavry-white-paper-the_optimal_sample_rate_for_quality_audio.pdf </w:t>
      </w:r>
    </w:p>
    <w:p w14:paraId="02E05DD3" w14:textId="77777777" w:rsidR="001024B4" w:rsidRPr="001024B4" w:rsidRDefault="001024B4" w:rsidP="001024B4">
      <w:pPr>
        <w:pStyle w:val="Referencelist"/>
      </w:pPr>
      <w:r w:rsidRPr="001024B4">
        <w:t>Moylan, W. (1987)</w:t>
      </w:r>
      <w:r>
        <w:t>.</w:t>
      </w:r>
      <w:r w:rsidRPr="001024B4">
        <w:t xml:space="preserve"> A systematic method for the aural analysis of sound in audio reproduction/reinforcement, communications and musical contexts, </w:t>
      </w:r>
      <w:r w:rsidRPr="00937D5B">
        <w:rPr>
          <w:i/>
          <w:iCs/>
        </w:rPr>
        <w:t>Proceedings of the 83rd Convention of the Audio Engineering Society</w:t>
      </w:r>
      <w:r w:rsidRPr="001024B4">
        <w:t>, New York.</w:t>
      </w:r>
    </w:p>
    <w:p w14:paraId="747C0E03" w14:textId="77777777" w:rsidR="001024B4" w:rsidRPr="001024B4" w:rsidRDefault="001024B4" w:rsidP="001024B4">
      <w:pPr>
        <w:pStyle w:val="Referencelist"/>
      </w:pPr>
      <w:r w:rsidRPr="001024B4">
        <w:t>Nyquist, H. (2007)</w:t>
      </w:r>
      <w:r>
        <w:t>.</w:t>
      </w:r>
      <w:r w:rsidRPr="001024B4">
        <w:t xml:space="preserve"> Certain factors affecting telegraph speed, </w:t>
      </w:r>
      <w:r w:rsidRPr="00937D5B">
        <w:rPr>
          <w:i/>
          <w:iCs/>
        </w:rPr>
        <w:t>Bell Systems Technical Journal</w:t>
      </w:r>
      <w:r w:rsidRPr="001024B4">
        <w:t>, Vol. 3, p. 324.</w:t>
      </w:r>
    </w:p>
    <w:p w14:paraId="5632894B" w14:textId="77777777" w:rsidR="001024B4" w:rsidRPr="001024B4" w:rsidRDefault="001024B4" w:rsidP="001024B4">
      <w:pPr>
        <w:pStyle w:val="Referencelist"/>
      </w:pPr>
      <w:proofErr w:type="spellStart"/>
      <w:r w:rsidRPr="001024B4">
        <w:t>Owsinski</w:t>
      </w:r>
      <w:proofErr w:type="spellEnd"/>
      <w:r w:rsidRPr="001024B4">
        <w:t>, B. (2</w:t>
      </w:r>
      <w:r>
        <w:t>0</w:t>
      </w:r>
      <w:r w:rsidRPr="001024B4">
        <w:t>13)</w:t>
      </w:r>
      <w:r>
        <w:t>.</w:t>
      </w:r>
      <w:r w:rsidRPr="001024B4">
        <w:t xml:space="preserve"> </w:t>
      </w:r>
      <w:r w:rsidRPr="00937D5B">
        <w:rPr>
          <w:i/>
          <w:iCs/>
        </w:rPr>
        <w:t>The Mixing Engineer’s Handbook</w:t>
      </w:r>
      <w:r w:rsidRPr="001024B4">
        <w:t>, 3rd edition, Boston, Cengage Learning, p. 27.</w:t>
      </w:r>
    </w:p>
    <w:p w14:paraId="6BC9EAEB" w14:textId="77777777" w:rsidR="001024B4" w:rsidRPr="001024B4" w:rsidRDefault="001024B4" w:rsidP="001024B4">
      <w:pPr>
        <w:pStyle w:val="Referencelist"/>
      </w:pPr>
      <w:proofErr w:type="spellStart"/>
      <w:r w:rsidRPr="001024B4">
        <w:t>Proakis</w:t>
      </w:r>
      <w:proofErr w:type="spellEnd"/>
      <w:r w:rsidRPr="001024B4">
        <w:t xml:space="preserve">, J. G. and </w:t>
      </w:r>
      <w:proofErr w:type="spellStart"/>
      <w:r w:rsidRPr="001024B4">
        <w:t>Manolakis</w:t>
      </w:r>
      <w:proofErr w:type="spellEnd"/>
      <w:r w:rsidRPr="001024B4">
        <w:t>, D. G. (1992)</w:t>
      </w:r>
      <w:r>
        <w:t>.</w:t>
      </w:r>
      <w:r w:rsidRPr="001024B4">
        <w:t xml:space="preserve"> </w:t>
      </w:r>
      <w:r w:rsidRPr="00937D5B">
        <w:rPr>
          <w:i/>
          <w:iCs/>
        </w:rPr>
        <w:t>Digital Signal Processing: Principles, Algorithms and Applications</w:t>
      </w:r>
      <w:r w:rsidRPr="001024B4">
        <w:t>, 2nd edition, New York, Macmillan Publishing Company, p. 425.</w:t>
      </w:r>
    </w:p>
    <w:p w14:paraId="3C46300F" w14:textId="790163F6" w:rsidR="001024B4" w:rsidRPr="001024B4" w:rsidRDefault="001024B4" w:rsidP="001024B4">
      <w:pPr>
        <w:pStyle w:val="Referencelist"/>
      </w:pPr>
      <w:r w:rsidRPr="001024B4">
        <w:t>Reiss, J. D. (2016) A meta-analysis of high</w:t>
      </w:r>
      <w:r w:rsidR="00553C17">
        <w:t>-</w:t>
      </w:r>
      <w:r w:rsidRPr="001024B4">
        <w:t xml:space="preserve">resolution audio perceptual evaluation, </w:t>
      </w:r>
      <w:r w:rsidRPr="00937D5B">
        <w:rPr>
          <w:i/>
          <w:iCs/>
        </w:rPr>
        <w:t>Journal of the Audio Engineering Society</w:t>
      </w:r>
      <w:r w:rsidRPr="001024B4">
        <w:t>, Vol. 64, No. 6, pp. 364-379.</w:t>
      </w:r>
    </w:p>
    <w:p w14:paraId="6BAE7E7F" w14:textId="77777777" w:rsidR="001024B4" w:rsidRPr="001024B4" w:rsidRDefault="001024B4" w:rsidP="001024B4">
      <w:pPr>
        <w:pStyle w:val="Referencelist"/>
      </w:pPr>
      <w:r w:rsidRPr="001024B4">
        <w:t xml:space="preserve">Rumsey, F. (2004). </w:t>
      </w:r>
      <w:r w:rsidRPr="00937D5B">
        <w:rPr>
          <w:i/>
          <w:iCs/>
        </w:rPr>
        <w:t>Desktop Audio Technology: Digital Audio and MIDI Principles</w:t>
      </w:r>
      <w:r w:rsidRPr="001024B4">
        <w:t>, Oxford, Focal Press, pp. 34-36.</w:t>
      </w:r>
    </w:p>
    <w:p w14:paraId="2037C02E" w14:textId="77777777" w:rsidR="001024B4" w:rsidRPr="001024B4" w:rsidRDefault="001024B4" w:rsidP="001024B4">
      <w:pPr>
        <w:pStyle w:val="Referencelist"/>
      </w:pPr>
      <w:r w:rsidRPr="001024B4">
        <w:t xml:space="preserve">Rumsey, F. (2007) High Resolution Audio, </w:t>
      </w:r>
      <w:r w:rsidRPr="00937D5B">
        <w:rPr>
          <w:i/>
          <w:iCs/>
        </w:rPr>
        <w:t>Journal of the Audio Engineering Society</w:t>
      </w:r>
      <w:r w:rsidRPr="001024B4">
        <w:t>, Vol 55, No 12, pp. 1161-1167.</w:t>
      </w:r>
    </w:p>
    <w:p w14:paraId="15D469DF" w14:textId="77777777" w:rsidR="001024B4" w:rsidRPr="001024B4" w:rsidRDefault="001024B4" w:rsidP="001024B4">
      <w:pPr>
        <w:pStyle w:val="Referencelist"/>
      </w:pPr>
      <w:r w:rsidRPr="001024B4">
        <w:t xml:space="preserve">Shannon, C. E. (1949) Communication in the presence of noise, </w:t>
      </w:r>
      <w:r w:rsidRPr="00937D5B">
        <w:rPr>
          <w:i/>
          <w:iCs/>
        </w:rPr>
        <w:t>Proceedings of the Institute of Radio Engineers</w:t>
      </w:r>
      <w:r w:rsidRPr="001024B4">
        <w:t>, Vol 37, p. 10–21.</w:t>
      </w:r>
    </w:p>
    <w:p w14:paraId="10EE5C97" w14:textId="77777777" w:rsidR="001024B4" w:rsidRDefault="001024B4" w:rsidP="00937D5B">
      <w:pPr>
        <w:pStyle w:val="Referencelist"/>
      </w:pPr>
      <w:r w:rsidRPr="001024B4">
        <w:t>Stuart, B. (2015)</w:t>
      </w:r>
      <w:r>
        <w:t>.</w:t>
      </w:r>
      <w:r w:rsidRPr="001024B4">
        <w:t xml:space="preserve"> High Resolution Audio: A perspective, </w:t>
      </w:r>
      <w:r w:rsidRPr="00937D5B">
        <w:rPr>
          <w:i/>
          <w:iCs/>
        </w:rPr>
        <w:t>Journal of the Audio Engineering Society</w:t>
      </w:r>
      <w:r w:rsidRPr="001024B4">
        <w:t>, Vol. 63, No. 10, pp. 831-832.</w:t>
      </w:r>
    </w:p>
    <w:p w14:paraId="2362D8C3" w14:textId="77777777" w:rsidR="001024B4" w:rsidRDefault="00B96CF9" w:rsidP="00B96CF9">
      <w:pPr>
        <w:pStyle w:val="Heading2"/>
      </w:pPr>
      <w:r>
        <w:t>Discography</w:t>
      </w:r>
    </w:p>
    <w:p w14:paraId="22226465" w14:textId="0F529E4A" w:rsidR="00B96CF9" w:rsidRPr="00B96CF9" w:rsidRDefault="00B96CF9" w:rsidP="00937D5B">
      <w:pPr>
        <w:pStyle w:val="BodyText"/>
        <w:ind w:firstLine="0"/>
      </w:pPr>
      <w:r>
        <w:t xml:space="preserve">If you have referred to music releases in the text, then please provide a discography list after the references. Each discography reference should include the </w:t>
      </w:r>
      <w:proofErr w:type="gramStart"/>
      <w:r w:rsidR="00937D5B">
        <w:t>artist</w:t>
      </w:r>
      <w:proofErr w:type="gramEnd"/>
      <w:r>
        <w:t xml:space="preserve"> name, release date, [release format], release name (in italics), </w:t>
      </w:r>
      <w:r w:rsidR="00B224AE">
        <w:t>place of distribution: distributor</w:t>
      </w:r>
      <w:r>
        <w:t xml:space="preserve">. Use </w:t>
      </w:r>
      <w:r w:rsidR="00937D5B">
        <w:t>style ‘Discography list’, f</w:t>
      </w:r>
      <w:r>
        <w:t>or example</w:t>
      </w:r>
      <w:r w:rsidR="00937D5B">
        <w:t>:</w:t>
      </w:r>
    </w:p>
    <w:p w14:paraId="1C7228F9" w14:textId="77777777" w:rsidR="00B96CF9" w:rsidRDefault="00B96CF9" w:rsidP="001024B4">
      <w:pPr>
        <w:pStyle w:val="Referencelist"/>
      </w:pPr>
    </w:p>
    <w:p w14:paraId="629A875C" w14:textId="4E2707EF" w:rsidR="00B96CF9" w:rsidRDefault="00B96CF9" w:rsidP="00937D5B">
      <w:pPr>
        <w:pStyle w:val="DiscographyList"/>
      </w:pPr>
      <w:r>
        <w:t xml:space="preserve">Bjork (2011), [app] </w:t>
      </w:r>
      <w:r w:rsidRPr="00937D5B">
        <w:rPr>
          <w:i/>
          <w:iCs/>
        </w:rPr>
        <w:t>Biophilia</w:t>
      </w:r>
      <w:r>
        <w:t xml:space="preserve">, </w:t>
      </w:r>
      <w:r w:rsidR="00C62D2C">
        <w:t xml:space="preserve">London, UK: </w:t>
      </w:r>
      <w:r>
        <w:t>One Little Indian Records.</w:t>
      </w:r>
    </w:p>
    <w:p w14:paraId="5D47C962" w14:textId="6B190B7D" w:rsidR="00B96CF9" w:rsidRDefault="00B96CF9" w:rsidP="00937D5B">
      <w:pPr>
        <w:pStyle w:val="DiscographyList"/>
      </w:pPr>
      <w:r>
        <w:t xml:space="preserve">Bowie, David (1976), [vinyl LP] </w:t>
      </w:r>
      <w:r w:rsidRPr="00937D5B">
        <w:rPr>
          <w:i/>
          <w:iCs/>
        </w:rPr>
        <w:t xml:space="preserve">The Rise and Fall of Ziggy Stardust and the Spiders </w:t>
      </w:r>
      <w:proofErr w:type="gramStart"/>
      <w:r w:rsidRPr="00937D5B">
        <w:rPr>
          <w:i/>
          <w:iCs/>
        </w:rPr>
        <w:t>From</w:t>
      </w:r>
      <w:proofErr w:type="gramEnd"/>
      <w:r w:rsidRPr="00937D5B">
        <w:rPr>
          <w:i/>
          <w:iCs/>
        </w:rPr>
        <w:t xml:space="preserve"> Mars</w:t>
      </w:r>
      <w:r>
        <w:t xml:space="preserve">, </w:t>
      </w:r>
      <w:r w:rsidR="00B224AE">
        <w:t xml:space="preserve">New York City, NY: </w:t>
      </w:r>
      <w:r>
        <w:t>RCA Victor.</w:t>
      </w:r>
    </w:p>
    <w:p w14:paraId="415292E6" w14:textId="750FE8BD" w:rsidR="00B96CF9" w:rsidRDefault="00B96CF9" w:rsidP="00937D5B">
      <w:pPr>
        <w:pStyle w:val="DiscographyList"/>
      </w:pPr>
      <w:r>
        <w:t xml:space="preserve">Francois and the Atlas Mountains (2014), [app] </w:t>
      </w:r>
      <w:r w:rsidRPr="00937D5B">
        <w:rPr>
          <w:i/>
          <w:iCs/>
        </w:rPr>
        <w:t>Piano Ombre</w:t>
      </w:r>
      <w:r>
        <w:t xml:space="preserve">, </w:t>
      </w:r>
      <w:r w:rsidR="00DD52E6">
        <w:t xml:space="preserve">London, UK: </w:t>
      </w:r>
      <w:r>
        <w:t>Domino Records.</w:t>
      </w:r>
    </w:p>
    <w:p w14:paraId="304713FA" w14:textId="77777777" w:rsidR="00B96CF9" w:rsidRDefault="00B96CF9" w:rsidP="00937D5B">
      <w:pPr>
        <w:pStyle w:val="DiscographyList"/>
      </w:pPr>
      <w:r>
        <w:t xml:space="preserve">Joel, Billy (1982), [CD] </w:t>
      </w:r>
      <w:r w:rsidRPr="00937D5B">
        <w:rPr>
          <w:i/>
          <w:iCs/>
        </w:rPr>
        <w:t>52nd Street</w:t>
      </w:r>
      <w:r>
        <w:t>, CBS Sony.</w:t>
      </w:r>
    </w:p>
    <w:p w14:paraId="2042AC11" w14:textId="21C809A5" w:rsidR="00B96CF9" w:rsidRDefault="00B96CF9" w:rsidP="00937D5B">
      <w:pPr>
        <w:pStyle w:val="DiscographyList"/>
      </w:pPr>
      <w:r>
        <w:t xml:space="preserve">Sinatra, Frank (1948), [vinyl LP] </w:t>
      </w:r>
      <w:r w:rsidRPr="00937D5B">
        <w:rPr>
          <w:i/>
          <w:iCs/>
        </w:rPr>
        <w:t>The Voice of Frank Sinatra</w:t>
      </w:r>
      <w:r>
        <w:t>, Columbia.</w:t>
      </w:r>
    </w:p>
    <w:p w14:paraId="38CFD787" w14:textId="77777777" w:rsidR="00937D5B" w:rsidRDefault="00937D5B" w:rsidP="00937D5B">
      <w:pPr>
        <w:pStyle w:val="DiscographyList"/>
      </w:pPr>
    </w:p>
    <w:p w14:paraId="188C173C" w14:textId="33909726" w:rsidR="00937D5B" w:rsidRDefault="00937D5B" w:rsidP="00614F88">
      <w:pPr>
        <w:pStyle w:val="BodyText"/>
        <w:ind w:firstLine="0"/>
      </w:pPr>
      <w:r>
        <w:t>Formats may include for example [vinyl LP], [CD], [cassette], [CD single], [7” vinyl], [digital</w:t>
      </w:r>
      <w:r w:rsidR="00553C17">
        <w:t xml:space="preserve"> </w:t>
      </w:r>
      <w:r>
        <w:t>release], [music video], [app], and others as required.</w:t>
      </w:r>
    </w:p>
    <w:p w14:paraId="6F36E9A0" w14:textId="5E432722" w:rsidR="00BD56C3" w:rsidRDefault="00BD56C3" w:rsidP="00177821">
      <w:pPr>
        <w:pStyle w:val="BodyText"/>
      </w:pPr>
      <w:r>
        <w:t>Music streaming/downloads are available from a range of different websites and apps, including Spotify, YouTube Music, Apple Music, SoundCloud, Deezer, Google Play Music and iTunes.</w:t>
      </w:r>
      <w:r w:rsidR="00A4354F">
        <w:t xml:space="preserve"> These should be embedded in the same list as </w:t>
      </w:r>
      <w:proofErr w:type="gramStart"/>
      <w:r w:rsidR="00A4354F">
        <w:t>above, but</w:t>
      </w:r>
      <w:proofErr w:type="gramEnd"/>
      <w:r w:rsidR="00A4354F">
        <w:t xml:space="preserve"> are appended here due to the formatting difference.</w:t>
      </w:r>
      <w:r w:rsidR="009066A0">
        <w:t xml:space="preserve"> </w:t>
      </w:r>
      <w:r>
        <w:t>Citation order: Artist name (individual, band, orchestra, etc.)</w:t>
      </w:r>
      <w:r w:rsidR="00177821">
        <w:t>, ye</w:t>
      </w:r>
      <w:r>
        <w:t>ar of release (in round brackets)</w:t>
      </w:r>
      <w:r w:rsidR="00177821">
        <w:t>, t</w:t>
      </w:r>
      <w:r>
        <w:t>itle of song/track title (if required, in single quotation marks)</w:t>
      </w:r>
      <w:r w:rsidR="00177821">
        <w:t>, t</w:t>
      </w:r>
      <w:r>
        <w:t>itle of album (if required, in italics)</w:t>
      </w:r>
      <w:r w:rsidR="00177821">
        <w:t>, a</w:t>
      </w:r>
      <w:r>
        <w:t>vailable at: Name of streaming service (Accessed: date)</w:t>
      </w:r>
      <w:r w:rsidR="000D5983">
        <w:t xml:space="preserve"> e.g.:</w:t>
      </w:r>
    </w:p>
    <w:p w14:paraId="369523B6" w14:textId="1287D217" w:rsidR="000D5983" w:rsidRDefault="000D5983" w:rsidP="00177821">
      <w:pPr>
        <w:pStyle w:val="BodyText"/>
      </w:pPr>
    </w:p>
    <w:p w14:paraId="7F936F14" w14:textId="4D03654B" w:rsidR="000D5983" w:rsidRDefault="000D5983" w:rsidP="000D5983">
      <w:pPr>
        <w:pStyle w:val="BodyText"/>
        <w:ind w:firstLine="0"/>
      </w:pPr>
      <w:r w:rsidRPr="000D5983">
        <w:t>The Paper Kites (2015) ‘Electric Indigo’. Available at: Spotify (Accessed: 5 October 2018).</w:t>
      </w:r>
    </w:p>
    <w:p w14:paraId="1651DBF2" w14:textId="5D6F8364" w:rsidR="00EB55A3" w:rsidRDefault="00EB55A3" w:rsidP="000D5983">
      <w:pPr>
        <w:pStyle w:val="BodyText"/>
        <w:ind w:firstLine="0"/>
      </w:pPr>
    </w:p>
    <w:p w14:paraId="1A10812D" w14:textId="3C979A40" w:rsidR="00EB55A3" w:rsidRPr="009033BD" w:rsidRDefault="00EB55A3" w:rsidP="000D5983">
      <w:pPr>
        <w:pStyle w:val="BodyText"/>
        <w:ind w:firstLine="0"/>
      </w:pPr>
      <w:r>
        <w:t>Do not refer to unofficial digital media</w:t>
      </w:r>
      <w:r>
        <w:t xml:space="preserve">; find legitimate </w:t>
      </w:r>
      <w:r>
        <w:t>source</w:t>
      </w:r>
      <w:r>
        <w:t>s.</w:t>
      </w:r>
    </w:p>
    <w:sectPr w:rsidR="00EB55A3" w:rsidRPr="009033BD" w:rsidSect="00051BE5">
      <w:footerReference w:type="even" r:id="rId10"/>
      <w:footerReference w:type="default" r:id="rId11"/>
      <w:pgSz w:w="11900" w:h="16840"/>
      <w:pgMar w:top="2268" w:right="1701" w:bottom="2268" w:left="1701" w:header="720" w:footer="72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994D" w14:textId="77777777" w:rsidR="000B1363" w:rsidRDefault="000B1363" w:rsidP="005630BE">
      <w:r>
        <w:separator/>
      </w:r>
    </w:p>
  </w:endnote>
  <w:endnote w:type="continuationSeparator" w:id="0">
    <w:p w14:paraId="3D20ACAF" w14:textId="77777777" w:rsidR="000B1363" w:rsidRDefault="000B1363" w:rsidP="005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93021"/>
      <w:docPartObj>
        <w:docPartGallery w:val="Page Numbers (Bottom of Page)"/>
        <w:docPartUnique/>
      </w:docPartObj>
    </w:sdtPr>
    <w:sdtEndPr>
      <w:rPr>
        <w:rStyle w:val="PageNumber"/>
      </w:rPr>
    </w:sdtEndPr>
    <w:sdtContent>
      <w:p w14:paraId="6722883D" w14:textId="77777777" w:rsidR="00937D5B" w:rsidRDefault="00937D5B" w:rsidP="00B60C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168D9" w14:textId="77777777" w:rsidR="00937D5B" w:rsidRDefault="00937D5B" w:rsidP="00937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347417"/>
      <w:docPartObj>
        <w:docPartGallery w:val="Page Numbers (Bottom of Page)"/>
        <w:docPartUnique/>
      </w:docPartObj>
    </w:sdtPr>
    <w:sdtEndPr>
      <w:rPr>
        <w:rStyle w:val="PageNumber"/>
      </w:rPr>
    </w:sdtEndPr>
    <w:sdtContent>
      <w:p w14:paraId="4CFF5AB8" w14:textId="77777777" w:rsidR="00937D5B" w:rsidRDefault="00937D5B" w:rsidP="00B60C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B48214D" w14:textId="77777777" w:rsidR="00937D5B" w:rsidRDefault="00937D5B" w:rsidP="00937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E5D6" w14:textId="77777777" w:rsidR="000B1363" w:rsidRDefault="000B1363" w:rsidP="005630BE">
      <w:r>
        <w:separator/>
      </w:r>
    </w:p>
  </w:footnote>
  <w:footnote w:type="continuationSeparator" w:id="0">
    <w:p w14:paraId="68E50235" w14:textId="77777777" w:rsidR="000B1363" w:rsidRDefault="000B1363" w:rsidP="0056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9AE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00CB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0001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866E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C465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D0A48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809D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CFE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4CA9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1EAA3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74342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F4547B7"/>
    <w:multiLevelType w:val="hybridMultilevel"/>
    <w:tmpl w:val="18BE72A2"/>
    <w:lvl w:ilvl="0" w:tplc="13DEAB7E">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212B8"/>
    <w:multiLevelType w:val="hybridMultilevel"/>
    <w:tmpl w:val="87A89E74"/>
    <w:lvl w:ilvl="0" w:tplc="3CE200A0">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D0BBE"/>
    <w:multiLevelType w:val="multilevel"/>
    <w:tmpl w:val="52D4FE4C"/>
    <w:lvl w:ilvl="0">
      <w:start w:val="1"/>
      <w:numFmt w:val="decimal"/>
      <w:pStyle w:val="Heading2"/>
      <w:lvlText w:val="%1."/>
      <w:lvlJc w:val="left"/>
      <w:pPr>
        <w:ind w:left="0" w:hanging="360"/>
      </w:pPr>
      <w:rPr>
        <w:rFonts w:hint="default"/>
      </w:rPr>
    </w:lvl>
    <w:lvl w:ilvl="1">
      <w:start w:val="1"/>
      <w:numFmt w:val="decimal"/>
      <w:pStyle w:val="Heading3"/>
      <w:suff w:val="space"/>
      <w:lvlText w:val="%1.%2."/>
      <w:lvlJc w:val="left"/>
      <w:pPr>
        <w:ind w:left="0" w:firstLine="0"/>
      </w:pPr>
      <w:rPr>
        <w:rFonts w:ascii="Arial" w:hAnsi="Arial"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65675E29"/>
    <w:multiLevelType w:val="multilevel"/>
    <w:tmpl w:val="5146414C"/>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ascii="Arial" w:hAnsi="Arial"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7E123AC4"/>
    <w:multiLevelType w:val="hybridMultilevel"/>
    <w:tmpl w:val="D1D8E1F6"/>
    <w:lvl w:ilvl="0" w:tplc="441C3D5A">
      <w:start w:val="1"/>
      <w:numFmt w:val="decimal"/>
      <w:lvlText w:val="[%1]"/>
      <w:lvlJc w:val="left"/>
      <w:pPr>
        <w:tabs>
          <w:tab w:val="num" w:pos="360"/>
        </w:tabs>
        <w:ind w:left="360" w:hanging="360"/>
      </w:pPr>
      <w:rPr>
        <w:rFonts w:ascii="Arial" w:hAnsi="Arial" w:cs="MS Mincho"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12"/>
  </w:num>
  <w:num w:numId="5">
    <w:abstractNumId w:val="14"/>
  </w:num>
  <w:num w:numId="6">
    <w:abstractNumId w:val="15"/>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1"/>
    <w:rsid w:val="00024D9F"/>
    <w:rsid w:val="00051BE5"/>
    <w:rsid w:val="00075D97"/>
    <w:rsid w:val="00093CFD"/>
    <w:rsid w:val="000A2DB9"/>
    <w:rsid w:val="000A3AF7"/>
    <w:rsid w:val="000A3E9C"/>
    <w:rsid w:val="000B1363"/>
    <w:rsid w:val="000C336B"/>
    <w:rsid w:val="000D5983"/>
    <w:rsid w:val="000E7B63"/>
    <w:rsid w:val="001024B4"/>
    <w:rsid w:val="0011209B"/>
    <w:rsid w:val="00177821"/>
    <w:rsid w:val="00193F7A"/>
    <w:rsid w:val="001A0570"/>
    <w:rsid w:val="001A18F7"/>
    <w:rsid w:val="001C24EA"/>
    <w:rsid w:val="001E3623"/>
    <w:rsid w:val="001E78AC"/>
    <w:rsid w:val="002111C1"/>
    <w:rsid w:val="0023798A"/>
    <w:rsid w:val="00284EA6"/>
    <w:rsid w:val="002B1B41"/>
    <w:rsid w:val="002B2BAD"/>
    <w:rsid w:val="002C438A"/>
    <w:rsid w:val="002C6C33"/>
    <w:rsid w:val="002D6B52"/>
    <w:rsid w:val="002E2265"/>
    <w:rsid w:val="00361B35"/>
    <w:rsid w:val="00362BB1"/>
    <w:rsid w:val="0039543A"/>
    <w:rsid w:val="003A29A5"/>
    <w:rsid w:val="003D426D"/>
    <w:rsid w:val="00413442"/>
    <w:rsid w:val="00423E0C"/>
    <w:rsid w:val="004271D0"/>
    <w:rsid w:val="00454064"/>
    <w:rsid w:val="004A681E"/>
    <w:rsid w:val="004E6E4C"/>
    <w:rsid w:val="004F139C"/>
    <w:rsid w:val="004F3CB3"/>
    <w:rsid w:val="004F7738"/>
    <w:rsid w:val="00530D57"/>
    <w:rsid w:val="005313EF"/>
    <w:rsid w:val="00553C17"/>
    <w:rsid w:val="005630BE"/>
    <w:rsid w:val="00585A2B"/>
    <w:rsid w:val="00586BC9"/>
    <w:rsid w:val="00594D57"/>
    <w:rsid w:val="005A3BBF"/>
    <w:rsid w:val="005F01C6"/>
    <w:rsid w:val="00603FEB"/>
    <w:rsid w:val="00614F88"/>
    <w:rsid w:val="006158F8"/>
    <w:rsid w:val="00620868"/>
    <w:rsid w:val="00661543"/>
    <w:rsid w:val="006755E2"/>
    <w:rsid w:val="00676822"/>
    <w:rsid w:val="00680201"/>
    <w:rsid w:val="00681AED"/>
    <w:rsid w:val="006E30DF"/>
    <w:rsid w:val="007538BB"/>
    <w:rsid w:val="0078337A"/>
    <w:rsid w:val="007B34B7"/>
    <w:rsid w:val="007E0ED0"/>
    <w:rsid w:val="007E74F9"/>
    <w:rsid w:val="0085570C"/>
    <w:rsid w:val="008707A2"/>
    <w:rsid w:val="00891B4E"/>
    <w:rsid w:val="008A26EB"/>
    <w:rsid w:val="008B0ED7"/>
    <w:rsid w:val="008D5E21"/>
    <w:rsid w:val="008F66DE"/>
    <w:rsid w:val="009066A0"/>
    <w:rsid w:val="009102BD"/>
    <w:rsid w:val="00937639"/>
    <w:rsid w:val="00937D5B"/>
    <w:rsid w:val="009639C8"/>
    <w:rsid w:val="0097053D"/>
    <w:rsid w:val="009A6C24"/>
    <w:rsid w:val="009A72A0"/>
    <w:rsid w:val="009B26E9"/>
    <w:rsid w:val="009B4C86"/>
    <w:rsid w:val="009B4CB1"/>
    <w:rsid w:val="009C2AE7"/>
    <w:rsid w:val="009D061A"/>
    <w:rsid w:val="009D10F4"/>
    <w:rsid w:val="00A4354F"/>
    <w:rsid w:val="00A70205"/>
    <w:rsid w:val="00AA6708"/>
    <w:rsid w:val="00B046A8"/>
    <w:rsid w:val="00B224AE"/>
    <w:rsid w:val="00B601D9"/>
    <w:rsid w:val="00B67791"/>
    <w:rsid w:val="00B7106D"/>
    <w:rsid w:val="00B73A32"/>
    <w:rsid w:val="00B96CF9"/>
    <w:rsid w:val="00BB367A"/>
    <w:rsid w:val="00BB5EBB"/>
    <w:rsid w:val="00BD56C3"/>
    <w:rsid w:val="00C34DD6"/>
    <w:rsid w:val="00C62D2C"/>
    <w:rsid w:val="00D07681"/>
    <w:rsid w:val="00D1568B"/>
    <w:rsid w:val="00D172FB"/>
    <w:rsid w:val="00D23F3B"/>
    <w:rsid w:val="00D25A20"/>
    <w:rsid w:val="00D51A9A"/>
    <w:rsid w:val="00D66CE3"/>
    <w:rsid w:val="00D840FE"/>
    <w:rsid w:val="00DA34D5"/>
    <w:rsid w:val="00DA37CF"/>
    <w:rsid w:val="00DB1878"/>
    <w:rsid w:val="00DD52E6"/>
    <w:rsid w:val="00DE638D"/>
    <w:rsid w:val="00E449AF"/>
    <w:rsid w:val="00E51D2B"/>
    <w:rsid w:val="00E55D17"/>
    <w:rsid w:val="00E735CA"/>
    <w:rsid w:val="00E84B13"/>
    <w:rsid w:val="00E94DAF"/>
    <w:rsid w:val="00E971F8"/>
    <w:rsid w:val="00EB55A3"/>
    <w:rsid w:val="00EB6C69"/>
    <w:rsid w:val="00F30636"/>
    <w:rsid w:val="00F436F2"/>
    <w:rsid w:val="00F51338"/>
    <w:rsid w:val="00F74B54"/>
    <w:rsid w:val="00F82038"/>
    <w:rsid w:val="00F82BE9"/>
    <w:rsid w:val="00FA1CCB"/>
    <w:rsid w:val="00FB58CA"/>
    <w:rsid w:val="00FB5E8E"/>
    <w:rsid w:val="00FC2D9A"/>
    <w:rsid w:val="00FE0FDE"/>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1A060"/>
  <w15:chartTrackingRefBased/>
  <w15:docId w15:val="{9F9C3855-9850-3043-BBEB-EBB3C9EB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List Bullet"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37D5B"/>
    <w:pPr>
      <w:spacing w:after="400"/>
      <w:contextualSpacing/>
      <w:jc w:val="both"/>
    </w:pPr>
    <w:rPr>
      <w:rFonts w:ascii="Times New Roman" w:hAnsi="Times New Roman"/>
      <w:sz w:val="22"/>
      <w:szCs w:val="24"/>
    </w:rPr>
  </w:style>
  <w:style w:type="paragraph" w:styleId="Heading1">
    <w:name w:val="heading 1"/>
    <w:basedOn w:val="Normal"/>
    <w:next w:val="Normal"/>
    <w:link w:val="Heading1Char"/>
    <w:uiPriority w:val="9"/>
    <w:qFormat/>
    <w:rsid w:val="00937639"/>
    <w:pPr>
      <w:spacing w:after="200"/>
      <w:jc w:val="center"/>
      <w:outlineLvl w:val="0"/>
    </w:pPr>
    <w:rPr>
      <w:rFonts w:ascii="Arial" w:hAnsi="Arial"/>
      <w:b/>
      <w:sz w:val="28"/>
      <w:szCs w:val="28"/>
    </w:rPr>
  </w:style>
  <w:style w:type="paragraph" w:styleId="Heading2">
    <w:name w:val="heading 2"/>
    <w:basedOn w:val="Normal"/>
    <w:next w:val="Normal"/>
    <w:link w:val="Heading2Char"/>
    <w:uiPriority w:val="9"/>
    <w:unhideWhenUsed/>
    <w:qFormat/>
    <w:rsid w:val="00937639"/>
    <w:pPr>
      <w:keepNext/>
      <w:numPr>
        <w:numId w:val="2"/>
      </w:numPr>
      <w:spacing w:before="400" w:after="120"/>
      <w:ind w:left="357" w:hanging="357"/>
      <w:outlineLvl w:val="1"/>
    </w:pPr>
    <w:rPr>
      <w:rFonts w:ascii="Arial" w:eastAsia="MS Gothic" w:hAnsi="Arial"/>
      <w:b/>
      <w:bCs/>
      <w:iCs/>
      <w:caps/>
      <w:szCs w:val="28"/>
    </w:rPr>
  </w:style>
  <w:style w:type="paragraph" w:styleId="Heading3">
    <w:name w:val="heading 3"/>
    <w:basedOn w:val="Normal"/>
    <w:next w:val="Normal"/>
    <w:link w:val="Heading3Char"/>
    <w:uiPriority w:val="9"/>
    <w:unhideWhenUsed/>
    <w:qFormat/>
    <w:rsid w:val="00937639"/>
    <w:pPr>
      <w:keepNext/>
      <w:numPr>
        <w:ilvl w:val="1"/>
        <w:numId w:val="2"/>
      </w:numPr>
      <w:spacing w:before="100" w:beforeAutospacing="1" w:after="120"/>
      <w:outlineLvl w:val="2"/>
    </w:pPr>
    <w:rPr>
      <w:rFonts w:ascii="Arial" w:eastAsia="MS Gothic" w:hAnsi="Arial"/>
      <w:b/>
      <w:bCs/>
      <w:iCs/>
      <w:caps/>
      <w:szCs w:val="28"/>
      <w:lang w:val="en-GB"/>
    </w:rPr>
  </w:style>
  <w:style w:type="paragraph" w:styleId="Heading4">
    <w:name w:val="heading 4"/>
    <w:basedOn w:val="Heading3"/>
    <w:next w:val="Normal"/>
    <w:link w:val="Heading4Char"/>
    <w:rsid w:val="00093CFD"/>
    <w:pPr>
      <w:outlineLvl w:val="3"/>
    </w:pPr>
  </w:style>
  <w:style w:type="paragraph" w:styleId="Heading5">
    <w:name w:val="heading 5"/>
    <w:basedOn w:val="Heading3"/>
    <w:next w:val="Normal"/>
    <w:link w:val="Heading5Char"/>
    <w:rsid w:val="00093CFD"/>
    <w:pPr>
      <w:outlineLvl w:val="4"/>
    </w:pPr>
  </w:style>
  <w:style w:type="paragraph" w:styleId="Heading6">
    <w:name w:val="heading 6"/>
    <w:basedOn w:val="Heading3"/>
    <w:next w:val="Normal"/>
    <w:link w:val="Heading6Char"/>
    <w:rsid w:val="00093CF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639"/>
    <w:rPr>
      <w:rFonts w:ascii="Arial" w:hAnsi="Arial"/>
      <w:b/>
      <w:sz w:val="28"/>
      <w:szCs w:val="28"/>
    </w:rPr>
  </w:style>
  <w:style w:type="character" w:customStyle="1" w:styleId="Heading2Char">
    <w:name w:val="Heading 2 Char"/>
    <w:link w:val="Heading2"/>
    <w:uiPriority w:val="9"/>
    <w:rsid w:val="00937639"/>
    <w:rPr>
      <w:rFonts w:ascii="Arial" w:eastAsia="MS Gothic" w:hAnsi="Arial"/>
      <w:b/>
      <w:bCs/>
      <w:iCs/>
      <w:caps/>
      <w:sz w:val="22"/>
      <w:szCs w:val="28"/>
    </w:rPr>
  </w:style>
  <w:style w:type="character" w:customStyle="1" w:styleId="Heading3Char">
    <w:name w:val="Heading 3 Char"/>
    <w:link w:val="Heading3"/>
    <w:uiPriority w:val="9"/>
    <w:rsid w:val="00937639"/>
    <w:rPr>
      <w:rFonts w:ascii="Arial" w:eastAsia="MS Gothic" w:hAnsi="Arial"/>
      <w:b/>
      <w:bCs/>
      <w:iCs/>
      <w:caps/>
      <w:sz w:val="22"/>
      <w:szCs w:val="28"/>
      <w:lang w:val="en-GB"/>
    </w:rPr>
  </w:style>
  <w:style w:type="character" w:customStyle="1" w:styleId="Heading4Char">
    <w:name w:val="Heading 4 Char"/>
    <w:link w:val="Heading4"/>
    <w:rsid w:val="00093CFD"/>
    <w:rPr>
      <w:rFonts w:ascii="Arial" w:eastAsia="MS Gothic" w:hAnsi="Arial"/>
      <w:b/>
      <w:bCs/>
      <w:iCs/>
      <w:szCs w:val="28"/>
      <w:lang w:val="en-GB"/>
    </w:rPr>
  </w:style>
  <w:style w:type="character" w:customStyle="1" w:styleId="Heading5Char">
    <w:name w:val="Heading 5 Char"/>
    <w:link w:val="Heading5"/>
    <w:rsid w:val="00093CFD"/>
    <w:rPr>
      <w:rFonts w:ascii="Arial" w:eastAsia="MS Gothic" w:hAnsi="Arial"/>
      <w:b/>
      <w:bCs/>
      <w:iCs/>
      <w:szCs w:val="28"/>
      <w:lang w:val="en-GB"/>
    </w:rPr>
  </w:style>
  <w:style w:type="character" w:customStyle="1" w:styleId="Heading6Char">
    <w:name w:val="Heading 6 Char"/>
    <w:link w:val="Heading6"/>
    <w:rsid w:val="00093CFD"/>
    <w:rPr>
      <w:rFonts w:ascii="Arial" w:eastAsia="MS Gothic" w:hAnsi="Arial"/>
      <w:b/>
      <w:bCs/>
      <w:iCs/>
      <w:szCs w:val="28"/>
      <w:lang w:val="en-GB"/>
    </w:rPr>
  </w:style>
  <w:style w:type="paragraph" w:styleId="NoSpacing">
    <w:name w:val="No Spacing"/>
    <w:uiPriority w:val="1"/>
    <w:rsid w:val="00783AFF"/>
    <w:pPr>
      <w:contextualSpacing/>
      <w:jc w:val="both"/>
    </w:pPr>
    <w:rPr>
      <w:rFonts w:ascii="Arial" w:hAnsi="Arial"/>
      <w:szCs w:val="24"/>
    </w:rPr>
  </w:style>
  <w:style w:type="paragraph" w:customStyle="1" w:styleId="Affiliation">
    <w:name w:val="Affiliation"/>
    <w:basedOn w:val="Normal"/>
    <w:rsid w:val="00783AFF"/>
    <w:pPr>
      <w:jc w:val="center"/>
    </w:pPr>
    <w:rPr>
      <w:vertAlign w:val="superscript"/>
    </w:rPr>
  </w:style>
  <w:style w:type="character" w:styleId="Hyperlink">
    <w:name w:val="Hyperlink"/>
    <w:uiPriority w:val="99"/>
    <w:unhideWhenUsed/>
    <w:rsid w:val="005F60C7"/>
    <w:rPr>
      <w:color w:val="0000FF"/>
      <w:u w:val="single"/>
    </w:rPr>
  </w:style>
  <w:style w:type="paragraph" w:customStyle="1" w:styleId="Name">
    <w:name w:val="Name"/>
    <w:basedOn w:val="Normal"/>
    <w:qFormat/>
    <w:rsid w:val="007E74F9"/>
    <w:pPr>
      <w:spacing w:before="120" w:after="480"/>
      <w:jc w:val="center"/>
    </w:pPr>
  </w:style>
  <w:style w:type="paragraph" w:customStyle="1" w:styleId="Quotations">
    <w:name w:val="Quotations"/>
    <w:basedOn w:val="Normal"/>
    <w:qFormat/>
    <w:rsid w:val="00F51338"/>
    <w:pPr>
      <w:adjustRightInd w:val="0"/>
      <w:spacing w:before="240" w:after="240"/>
      <w:ind w:left="567"/>
    </w:pPr>
  </w:style>
  <w:style w:type="paragraph" w:styleId="BodyText">
    <w:name w:val="Body Text"/>
    <w:basedOn w:val="Normal"/>
    <w:link w:val="BodyTextChar"/>
    <w:uiPriority w:val="99"/>
    <w:unhideWhenUsed/>
    <w:qFormat/>
    <w:rsid w:val="007B34B7"/>
    <w:pPr>
      <w:spacing w:after="0"/>
      <w:ind w:firstLine="340"/>
      <w:contextualSpacing w:val="0"/>
    </w:pPr>
  </w:style>
  <w:style w:type="character" w:customStyle="1" w:styleId="BodyTextChar">
    <w:name w:val="Body Text Char"/>
    <w:link w:val="BodyText"/>
    <w:uiPriority w:val="99"/>
    <w:rsid w:val="007B34B7"/>
    <w:rPr>
      <w:rFonts w:ascii="Times New Roman" w:hAnsi="Times New Roman"/>
      <w:sz w:val="22"/>
      <w:szCs w:val="24"/>
    </w:rPr>
  </w:style>
  <w:style w:type="paragraph" w:styleId="ListBullet">
    <w:name w:val="List Bullet"/>
    <w:basedOn w:val="Normal"/>
    <w:uiPriority w:val="99"/>
    <w:unhideWhenUsed/>
    <w:qFormat/>
    <w:rsid w:val="00F51338"/>
    <w:pPr>
      <w:numPr>
        <w:numId w:val="3"/>
      </w:numPr>
      <w:spacing w:before="40" w:after="40"/>
      <w:ind w:left="357" w:hanging="357"/>
      <w:contextualSpacing w:val="0"/>
    </w:pPr>
  </w:style>
  <w:style w:type="table" w:styleId="TableGrid">
    <w:name w:val="Table Grid"/>
    <w:basedOn w:val="TableNormal"/>
    <w:uiPriority w:val="59"/>
    <w:rsid w:val="00BD0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ablecaption">
    <w:name w:val="Figure/Table caption"/>
    <w:basedOn w:val="BodyText"/>
    <w:link w:val="FigureTablecaptionChar"/>
    <w:qFormat/>
    <w:rsid w:val="00586BC9"/>
    <w:pPr>
      <w:spacing w:before="120" w:after="240"/>
      <w:jc w:val="center"/>
    </w:pPr>
    <w:rPr>
      <w:b/>
    </w:rPr>
  </w:style>
  <w:style w:type="character" w:customStyle="1" w:styleId="FigureTablecaptionChar">
    <w:name w:val="Figure/Table caption Char"/>
    <w:link w:val="FigureTablecaption"/>
    <w:rsid w:val="00586BC9"/>
    <w:rPr>
      <w:rFonts w:ascii="Arial" w:hAnsi="Arial"/>
      <w:b/>
      <w:szCs w:val="24"/>
    </w:rPr>
  </w:style>
  <w:style w:type="paragraph" w:customStyle="1" w:styleId="Referencelist">
    <w:name w:val="Reference list"/>
    <w:basedOn w:val="Normal"/>
    <w:qFormat/>
    <w:rsid w:val="001024B4"/>
    <w:pPr>
      <w:spacing w:after="0"/>
      <w:ind w:left="340" w:hanging="340"/>
      <w:contextualSpacing w:val="0"/>
    </w:pPr>
    <w:rPr>
      <w:lang w:val="en-GB"/>
    </w:rPr>
  </w:style>
  <w:style w:type="paragraph" w:customStyle="1" w:styleId="ListNumbered">
    <w:name w:val="List Numbered"/>
    <w:basedOn w:val="ListBullet"/>
    <w:qFormat/>
    <w:rsid w:val="00E449AF"/>
    <w:pPr>
      <w:numPr>
        <w:numId w:val="4"/>
      </w:numPr>
    </w:pPr>
  </w:style>
  <w:style w:type="paragraph" w:customStyle="1" w:styleId="AbstractItalic">
    <w:name w:val="Abstract Italic"/>
    <w:basedOn w:val="BodyText"/>
    <w:link w:val="AbstractItalicChar"/>
    <w:qFormat/>
    <w:rsid w:val="00F51338"/>
    <w:rPr>
      <w:i/>
    </w:rPr>
  </w:style>
  <w:style w:type="character" w:customStyle="1" w:styleId="AbstractItalicChar">
    <w:name w:val="Abstract Italic Char"/>
    <w:link w:val="AbstractItalic"/>
    <w:rsid w:val="00F51338"/>
    <w:rPr>
      <w:rFonts w:ascii="Times New Roman" w:hAnsi="Times New Roman"/>
      <w:i/>
      <w:sz w:val="22"/>
      <w:szCs w:val="24"/>
    </w:rPr>
  </w:style>
  <w:style w:type="paragraph" w:customStyle="1" w:styleId="AbstractHeading">
    <w:name w:val="Abstract Heading"/>
    <w:basedOn w:val="Heading2"/>
    <w:qFormat/>
    <w:rsid w:val="00937639"/>
    <w:pPr>
      <w:numPr>
        <w:numId w:val="0"/>
      </w:numPr>
    </w:pPr>
    <w:rPr>
      <w:lang w:val="en-GB"/>
    </w:rPr>
  </w:style>
  <w:style w:type="paragraph" w:customStyle="1" w:styleId="Equation">
    <w:name w:val="Equation"/>
    <w:basedOn w:val="FigureTablecaption"/>
    <w:qFormat/>
    <w:rsid w:val="00C34DD6"/>
    <w:pPr>
      <w:tabs>
        <w:tab w:val="center" w:pos="4253"/>
        <w:tab w:val="right" w:pos="8505"/>
      </w:tabs>
      <w:jc w:val="both"/>
    </w:pPr>
    <w:rPr>
      <w:b w:val="0"/>
      <w:noProof/>
    </w:rPr>
  </w:style>
  <w:style w:type="paragraph" w:customStyle="1" w:styleId="TableText">
    <w:name w:val="Table Text"/>
    <w:basedOn w:val="BodyText"/>
    <w:qFormat/>
    <w:rsid w:val="008B0ED7"/>
    <w:pPr>
      <w:spacing w:before="40" w:after="40"/>
      <w:ind w:firstLine="0"/>
    </w:pPr>
  </w:style>
  <w:style w:type="character" w:styleId="UnresolvedMention">
    <w:name w:val="Unresolved Mention"/>
    <w:basedOn w:val="DefaultParagraphFont"/>
    <w:rsid w:val="007B34B7"/>
    <w:rPr>
      <w:color w:val="605E5C"/>
      <w:shd w:val="clear" w:color="auto" w:fill="E1DFDD"/>
    </w:rPr>
  </w:style>
  <w:style w:type="paragraph" w:customStyle="1" w:styleId="DiscographyList">
    <w:name w:val="Discography List"/>
    <w:basedOn w:val="Referencelist"/>
    <w:rsid w:val="00937D5B"/>
  </w:style>
  <w:style w:type="paragraph" w:styleId="Header">
    <w:name w:val="header"/>
    <w:basedOn w:val="Normal"/>
    <w:link w:val="HeaderChar"/>
    <w:rsid w:val="00937D5B"/>
    <w:pPr>
      <w:tabs>
        <w:tab w:val="center" w:pos="4680"/>
        <w:tab w:val="right" w:pos="9360"/>
      </w:tabs>
      <w:spacing w:after="0"/>
    </w:pPr>
  </w:style>
  <w:style w:type="character" w:customStyle="1" w:styleId="HeaderChar">
    <w:name w:val="Header Char"/>
    <w:basedOn w:val="DefaultParagraphFont"/>
    <w:link w:val="Header"/>
    <w:rsid w:val="00937D5B"/>
    <w:rPr>
      <w:rFonts w:ascii="Times New Roman" w:hAnsi="Times New Roman"/>
      <w:sz w:val="22"/>
      <w:szCs w:val="24"/>
    </w:rPr>
  </w:style>
  <w:style w:type="paragraph" w:styleId="Footer">
    <w:name w:val="footer"/>
    <w:basedOn w:val="Normal"/>
    <w:link w:val="FooterChar"/>
    <w:rsid w:val="00937D5B"/>
    <w:pPr>
      <w:tabs>
        <w:tab w:val="center" w:pos="4680"/>
        <w:tab w:val="right" w:pos="9360"/>
      </w:tabs>
      <w:spacing w:after="0"/>
    </w:pPr>
  </w:style>
  <w:style w:type="character" w:customStyle="1" w:styleId="FooterChar">
    <w:name w:val="Footer Char"/>
    <w:basedOn w:val="DefaultParagraphFont"/>
    <w:link w:val="Footer"/>
    <w:rsid w:val="00937D5B"/>
    <w:rPr>
      <w:rFonts w:ascii="Times New Roman" w:hAnsi="Times New Roman"/>
      <w:sz w:val="22"/>
      <w:szCs w:val="24"/>
    </w:rPr>
  </w:style>
  <w:style w:type="character" w:styleId="PageNumber">
    <w:name w:val="page number"/>
    <w:basedOn w:val="DefaultParagraphFont"/>
    <w:rsid w:val="0093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4422">
      <w:bodyDiv w:val="1"/>
      <w:marLeft w:val="0"/>
      <w:marRight w:val="0"/>
      <w:marTop w:val="0"/>
      <w:marBottom w:val="0"/>
      <w:divBdr>
        <w:top w:val="none" w:sz="0" w:space="0" w:color="auto"/>
        <w:left w:val="none" w:sz="0" w:space="0" w:color="auto"/>
        <w:bottom w:val="none" w:sz="0" w:space="0" w:color="auto"/>
        <w:right w:val="none" w:sz="0" w:space="0" w:color="auto"/>
      </w:divBdr>
      <w:divsChild>
        <w:div w:id="1546720908">
          <w:marLeft w:val="0"/>
          <w:marRight w:val="0"/>
          <w:marTop w:val="0"/>
          <w:marBottom w:val="0"/>
          <w:divBdr>
            <w:top w:val="none" w:sz="0" w:space="0" w:color="auto"/>
            <w:left w:val="none" w:sz="0" w:space="0" w:color="auto"/>
            <w:bottom w:val="none" w:sz="0" w:space="0" w:color="auto"/>
            <w:right w:val="none" w:sz="0" w:space="0" w:color="auto"/>
          </w:divBdr>
          <w:divsChild>
            <w:div w:id="1378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ac.uk/library/referencing-and-plagiarism/quick-guide-to-harvard-referencing-cite-them-r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toulson/Documents/Academic/Conferences/InMusic17/PaperTemplate/InMusic-PaperTemplate-Sep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InMusic-PaperTemplate-Sept2017.dotx</Template>
  <TotalTime>70</TotalTime>
  <Pages>1</Pages>
  <Words>1589</Words>
  <Characters>8662</Characters>
  <Application>Microsoft Office Word</Application>
  <DocSecurity>0</DocSecurity>
  <Lines>176</Lines>
  <Paragraphs>113</Paragraphs>
  <ScaleCrop>false</ScaleCrop>
  <HeadingPairs>
    <vt:vector size="2" baseType="variant">
      <vt:variant>
        <vt:lpstr>Title</vt:lpstr>
      </vt:variant>
      <vt:variant>
        <vt:i4>1</vt:i4>
      </vt:variant>
    </vt:vector>
  </HeadingPairs>
  <TitlesOfParts>
    <vt:vector size="1" baseType="lpstr">
      <vt:lpstr>InMusic Paper Template</vt:lpstr>
    </vt:vector>
  </TitlesOfParts>
  <Manager/>
  <Company>InMusic</Company>
  <LinksUpToDate>false</LinksUpToDate>
  <CharactersWithSpaces>10138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InMusic Paper Template</dc:title>
  <dc:subject/>
  <dc:creator>Rob Toulson</dc:creator>
  <cp:keywords/>
  <dc:description/>
  <cp:lastModifiedBy>Justin Paterson</cp:lastModifiedBy>
  <cp:revision>15</cp:revision>
  <dcterms:created xsi:type="dcterms:W3CDTF">2022-03-16T15:22:00Z</dcterms:created>
  <dcterms:modified xsi:type="dcterms:W3CDTF">2022-03-16T17:29:00Z</dcterms:modified>
  <cp:category/>
</cp:coreProperties>
</file>